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000"/>
      </w:tblPr>
      <w:tblGrid>
        <w:gridCol w:w="1866"/>
        <w:gridCol w:w="6535"/>
      </w:tblGrid>
      <w:tr w:rsidR="00BE1728" w:rsidRPr="00311F26">
        <w:tc>
          <w:tcPr>
            <w:tcW w:w="1866" w:type="dxa"/>
          </w:tcPr>
          <w:p w:rsidR="00BE1728" w:rsidRPr="00311F26" w:rsidRDefault="00BE1728" w:rsidP="00311F26">
            <w:pPr>
              <w:autoSpaceDE/>
              <w:autoSpaceDN/>
              <w:adjustRightInd/>
              <w:spacing w:before="0" w:after="120"/>
              <w:rPr>
                <w:rFonts w:cs="Arial"/>
                <w:sz w:val="24"/>
                <w:szCs w:val="24"/>
                <w:lang w:val="fr-FR" w:eastAsia="en-US"/>
              </w:rPr>
            </w:pPr>
            <w:r w:rsidRPr="000279F6">
              <w:rPr>
                <w:rFonts w:cs="Times New Roman"/>
                <w:noProof/>
                <w:szCs w:val="2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logo_ec_17_colors_300dpi" style="width:99pt;height:53.25pt;visibility:visible">
                  <v:imagedata r:id="rId7" o:title=""/>
                </v:shape>
              </w:pict>
            </w:r>
          </w:p>
        </w:tc>
        <w:tc>
          <w:tcPr>
            <w:tcW w:w="6535" w:type="dxa"/>
            <w:vAlign w:val="center"/>
          </w:tcPr>
          <w:p w:rsidR="00BE1728" w:rsidRPr="00311F26" w:rsidRDefault="00BE1728" w:rsidP="00311F26">
            <w:pPr>
              <w:autoSpaceDE/>
              <w:autoSpaceDN/>
              <w:adjustRightInd/>
              <w:spacing w:before="0"/>
              <w:rPr>
                <w:rFonts w:cs="Arial"/>
                <w:sz w:val="24"/>
                <w:szCs w:val="24"/>
                <w:lang w:eastAsia="en-US"/>
              </w:rPr>
            </w:pPr>
            <w:r w:rsidRPr="00311F26">
              <w:rPr>
                <w:rFonts w:cs="Arial"/>
                <w:sz w:val="24"/>
                <w:szCs w:val="24"/>
                <w:lang w:eastAsia="en-US"/>
              </w:rPr>
              <w:t>EUROPEAN COMMISSION</w:t>
            </w:r>
          </w:p>
          <w:p w:rsidR="00BE1728" w:rsidRPr="00311F26" w:rsidRDefault="00BE1728" w:rsidP="00311F26">
            <w:pPr>
              <w:autoSpaceDE/>
              <w:autoSpaceDN/>
              <w:adjustRightInd/>
              <w:spacing w:before="0"/>
              <w:rPr>
                <w:rFonts w:cs="Times New Roman"/>
                <w:sz w:val="22"/>
                <w:lang w:eastAsia="en-US"/>
              </w:rPr>
            </w:pPr>
            <w:r w:rsidRPr="00311F26">
              <w:rPr>
                <w:rFonts w:cs="Times New Roman"/>
                <w:sz w:val="22"/>
                <w:lang w:eastAsia="en-US"/>
              </w:rPr>
              <w:t>Directorate General Joint Research Centre</w:t>
            </w:r>
          </w:p>
          <w:p w:rsidR="00BE1728" w:rsidRPr="00311F26" w:rsidRDefault="00BE1728" w:rsidP="00311F26">
            <w:pPr>
              <w:autoSpaceDE/>
              <w:autoSpaceDN/>
              <w:adjustRightInd/>
              <w:spacing w:before="0"/>
              <w:rPr>
                <w:rFonts w:cs="Arial"/>
                <w:szCs w:val="24"/>
                <w:lang w:val="fr-FR" w:eastAsia="en-US"/>
              </w:rPr>
            </w:pPr>
            <w:r w:rsidRPr="00311F26">
              <w:rPr>
                <w:rFonts w:cs="Arial"/>
                <w:szCs w:val="24"/>
                <w:lang w:val="fr-FR" w:eastAsia="en-US"/>
              </w:rPr>
              <w:t>Institute for Energy and Transport – Unit F.04</w:t>
            </w:r>
          </w:p>
        </w:tc>
      </w:tr>
    </w:tbl>
    <w:p w:rsidR="00BE1728" w:rsidRPr="00311F26" w:rsidRDefault="00BE1728" w:rsidP="00311F26">
      <w:pPr>
        <w:autoSpaceDE/>
        <w:autoSpaceDN/>
        <w:adjustRightInd/>
        <w:spacing w:before="0" w:after="120"/>
        <w:rPr>
          <w:rFonts w:cs="Arial"/>
          <w:sz w:val="24"/>
          <w:szCs w:val="24"/>
          <w:lang w:val="fr-FR" w:eastAsia="en-US"/>
        </w:rPr>
      </w:pPr>
    </w:p>
    <w:p w:rsidR="00BE1728" w:rsidRPr="00311F26" w:rsidRDefault="00BE1728" w:rsidP="00311F26">
      <w:pPr>
        <w:autoSpaceDE/>
        <w:autoSpaceDN/>
        <w:adjustRightInd/>
        <w:spacing w:before="0" w:after="120"/>
        <w:rPr>
          <w:rFonts w:cs="Arial"/>
          <w:sz w:val="24"/>
          <w:szCs w:val="24"/>
          <w:lang w:val="fr-FR" w:eastAsia="en-US"/>
        </w:rPr>
      </w:pPr>
    </w:p>
    <w:p w:rsidR="00BE1728" w:rsidRPr="00594D73" w:rsidRDefault="00BE1728" w:rsidP="00311F26">
      <w:pPr>
        <w:autoSpaceDE/>
        <w:autoSpaceDN/>
        <w:adjustRightInd/>
        <w:spacing w:before="0" w:after="120"/>
        <w:jc w:val="right"/>
        <w:rPr>
          <w:rFonts w:cs="Arial"/>
          <w:sz w:val="24"/>
          <w:szCs w:val="24"/>
          <w:lang w:eastAsia="en-US"/>
        </w:rPr>
      </w:pPr>
      <w:r>
        <w:rPr>
          <w:rFonts w:cs="Arial"/>
          <w:sz w:val="24"/>
          <w:szCs w:val="24"/>
          <w:lang w:eastAsia="en-US"/>
        </w:rPr>
        <w:t>30</w:t>
      </w:r>
      <w:r w:rsidRPr="00594D73">
        <w:rPr>
          <w:rFonts w:cs="Arial"/>
          <w:sz w:val="24"/>
          <w:szCs w:val="24"/>
          <w:lang w:eastAsia="en-US"/>
        </w:rPr>
        <w:t xml:space="preserve"> </w:t>
      </w:r>
      <w:r>
        <w:rPr>
          <w:rFonts w:cs="Arial"/>
          <w:sz w:val="24"/>
          <w:szCs w:val="24"/>
          <w:lang w:eastAsia="en-US"/>
        </w:rPr>
        <w:t>July</w:t>
      </w:r>
      <w:r w:rsidRPr="00594D73">
        <w:rPr>
          <w:rFonts w:cs="Arial"/>
          <w:sz w:val="24"/>
          <w:szCs w:val="24"/>
          <w:lang w:eastAsia="en-US"/>
        </w:rPr>
        <w:t xml:space="preserve"> 201</w:t>
      </w:r>
      <w:r>
        <w:rPr>
          <w:rFonts w:cs="Arial"/>
          <w:sz w:val="24"/>
          <w:szCs w:val="24"/>
          <w:lang w:eastAsia="en-US"/>
        </w:rPr>
        <w:t>5</w:t>
      </w:r>
    </w:p>
    <w:p w:rsidR="00BE1728" w:rsidRPr="00594D73" w:rsidRDefault="00BE1728" w:rsidP="00311F26">
      <w:pPr>
        <w:autoSpaceDE/>
        <w:autoSpaceDN/>
        <w:adjustRightInd/>
        <w:spacing w:before="0" w:after="120"/>
        <w:jc w:val="right"/>
        <w:rPr>
          <w:rFonts w:cs="Arial"/>
          <w:sz w:val="24"/>
          <w:szCs w:val="24"/>
          <w:lang w:eastAsia="en-US"/>
        </w:rPr>
      </w:pPr>
      <w:r w:rsidRPr="00594D73">
        <w:rPr>
          <w:rFonts w:cs="Arial"/>
          <w:sz w:val="24"/>
          <w:szCs w:val="24"/>
          <w:lang w:eastAsia="en-US"/>
        </w:rPr>
        <w:t>PUBSY JRC</w:t>
      </w:r>
      <w:r>
        <w:rPr>
          <w:rFonts w:cs="Arial"/>
          <w:sz w:val="24"/>
          <w:szCs w:val="24"/>
          <w:lang w:eastAsia="en-US"/>
        </w:rPr>
        <w:t>96912</w:t>
      </w:r>
    </w:p>
    <w:p w:rsidR="00BE1728" w:rsidRPr="00594D73" w:rsidRDefault="00BE1728" w:rsidP="00311F26">
      <w:pPr>
        <w:autoSpaceDE/>
        <w:autoSpaceDN/>
        <w:adjustRightInd/>
        <w:spacing w:before="0" w:after="120"/>
        <w:jc w:val="center"/>
        <w:rPr>
          <w:rFonts w:cs="Arial"/>
          <w:sz w:val="24"/>
          <w:szCs w:val="24"/>
          <w:lang w:eastAsia="en-US"/>
        </w:rPr>
      </w:pPr>
    </w:p>
    <w:p w:rsidR="00BE1728" w:rsidRPr="00594D73" w:rsidRDefault="00BE1728" w:rsidP="00311F26">
      <w:pPr>
        <w:autoSpaceDE/>
        <w:autoSpaceDN/>
        <w:adjustRightInd/>
        <w:spacing w:before="0" w:after="120"/>
        <w:jc w:val="center"/>
        <w:rPr>
          <w:rFonts w:cs="Arial"/>
          <w:sz w:val="24"/>
          <w:szCs w:val="24"/>
          <w:lang w:eastAsia="en-US"/>
        </w:rPr>
      </w:pPr>
    </w:p>
    <w:p w:rsidR="00BE1728" w:rsidRPr="00311F26" w:rsidRDefault="00BE1728" w:rsidP="00311F26">
      <w:pPr>
        <w:autoSpaceDE/>
        <w:autoSpaceDN/>
        <w:adjustRightInd/>
        <w:spacing w:before="0" w:after="120"/>
        <w:jc w:val="center"/>
        <w:rPr>
          <w:rFonts w:cs="Arial"/>
          <w:sz w:val="24"/>
          <w:szCs w:val="24"/>
          <w:lang w:eastAsia="en-US"/>
        </w:rPr>
      </w:pPr>
      <w:r w:rsidRPr="00311F26">
        <w:rPr>
          <w:rFonts w:cs="Arial"/>
          <w:sz w:val="24"/>
          <w:szCs w:val="24"/>
          <w:lang w:eastAsia="en-US"/>
        </w:rPr>
        <w:t>JRC TECHNICAL REPORT</w:t>
      </w:r>
    </w:p>
    <w:p w:rsidR="00BE1728" w:rsidRPr="00311F26" w:rsidRDefault="00BE1728" w:rsidP="00311F26">
      <w:pPr>
        <w:autoSpaceDE/>
        <w:autoSpaceDN/>
        <w:adjustRightInd/>
        <w:spacing w:before="0" w:after="120"/>
        <w:jc w:val="center"/>
        <w:rPr>
          <w:rFonts w:cs="Arial"/>
          <w:color w:val="000000"/>
          <w:sz w:val="24"/>
          <w:szCs w:val="24"/>
          <w:lang w:eastAsia="en-US"/>
        </w:rPr>
      </w:pPr>
    </w:p>
    <w:p w:rsidR="00BE1728" w:rsidRPr="00311F26" w:rsidRDefault="00BE1728" w:rsidP="00311F26">
      <w:pPr>
        <w:autoSpaceDE/>
        <w:autoSpaceDN/>
        <w:adjustRightInd/>
        <w:spacing w:before="0" w:after="120"/>
        <w:jc w:val="center"/>
        <w:rPr>
          <w:rFonts w:cs="Arial"/>
          <w:sz w:val="28"/>
          <w:szCs w:val="24"/>
          <w:lang w:eastAsia="en-US"/>
        </w:rPr>
      </w:pPr>
    </w:p>
    <w:p w:rsidR="00BE1728" w:rsidRPr="00311F26" w:rsidRDefault="00BE1728" w:rsidP="00311F26">
      <w:pPr>
        <w:autoSpaceDE/>
        <w:autoSpaceDN/>
        <w:adjustRightInd/>
        <w:spacing w:before="0" w:after="120"/>
        <w:jc w:val="center"/>
        <w:rPr>
          <w:rFonts w:cs="Arial"/>
          <w:b/>
          <w:bCs/>
          <w:sz w:val="32"/>
          <w:szCs w:val="24"/>
          <w:lang w:eastAsia="en-US"/>
        </w:rPr>
      </w:pPr>
      <w:r w:rsidRPr="00311F26">
        <w:rPr>
          <w:rFonts w:cs="Arial"/>
          <w:b/>
          <w:bCs/>
          <w:sz w:val="32"/>
          <w:szCs w:val="24"/>
          <w:lang w:eastAsia="en-US"/>
        </w:rPr>
        <w:t>D2.</w:t>
      </w:r>
      <w:r>
        <w:rPr>
          <w:rFonts w:cs="Arial"/>
          <w:b/>
          <w:bCs/>
          <w:sz w:val="32"/>
          <w:szCs w:val="24"/>
          <w:lang w:eastAsia="en-US"/>
        </w:rPr>
        <w:t>2</w:t>
      </w:r>
      <w:r w:rsidRPr="00311F26">
        <w:rPr>
          <w:rFonts w:cs="Arial"/>
          <w:b/>
          <w:bCs/>
          <w:sz w:val="32"/>
          <w:szCs w:val="24"/>
          <w:lang w:eastAsia="en-US"/>
        </w:rPr>
        <w:t>1 R</w:t>
      </w:r>
      <w:r>
        <w:rPr>
          <w:rFonts w:cs="Arial"/>
          <w:b/>
          <w:bCs/>
          <w:sz w:val="32"/>
          <w:szCs w:val="24"/>
          <w:lang w:eastAsia="en-US"/>
        </w:rPr>
        <w:t>&amp;D and Industrial Infrastructures</w:t>
      </w:r>
    </w:p>
    <w:p w:rsidR="00BE1728" w:rsidRPr="00311F26" w:rsidRDefault="00BE1728" w:rsidP="00311F26">
      <w:pPr>
        <w:autoSpaceDE/>
        <w:autoSpaceDN/>
        <w:adjustRightInd/>
        <w:spacing w:before="0" w:after="120"/>
        <w:jc w:val="center"/>
        <w:rPr>
          <w:rFonts w:cs="Arial"/>
          <w:b/>
          <w:sz w:val="24"/>
          <w:szCs w:val="24"/>
          <w:lang w:eastAsia="en-US"/>
        </w:rPr>
      </w:pPr>
      <w:r w:rsidRPr="00311F26">
        <w:rPr>
          <w:rFonts w:cs="Arial"/>
          <w:b/>
          <w:sz w:val="24"/>
          <w:szCs w:val="24"/>
          <w:lang w:eastAsia="en-US"/>
        </w:rPr>
        <w:t xml:space="preserve">rev. </w:t>
      </w:r>
      <w:r>
        <w:rPr>
          <w:rFonts w:cs="Arial"/>
          <w:b/>
          <w:sz w:val="24"/>
          <w:szCs w:val="24"/>
          <w:lang w:eastAsia="en-US"/>
        </w:rPr>
        <w:t>0</w:t>
      </w:r>
    </w:p>
    <w:p w:rsidR="00BE1728" w:rsidRPr="00311F26" w:rsidRDefault="00BE1728" w:rsidP="00311F26">
      <w:pPr>
        <w:autoSpaceDE/>
        <w:autoSpaceDN/>
        <w:adjustRightInd/>
        <w:spacing w:before="0" w:after="120"/>
        <w:jc w:val="center"/>
        <w:rPr>
          <w:rFonts w:cs="Arial"/>
          <w:b/>
          <w:sz w:val="24"/>
          <w:szCs w:val="24"/>
          <w:lang w:val="en-GB" w:eastAsia="en-US"/>
        </w:rPr>
      </w:pPr>
    </w:p>
    <w:p w:rsidR="00BE1728" w:rsidRPr="00311F26" w:rsidRDefault="00BE1728" w:rsidP="00311F26">
      <w:pPr>
        <w:autoSpaceDE/>
        <w:autoSpaceDN/>
        <w:adjustRightInd/>
        <w:spacing w:before="0" w:after="120"/>
        <w:jc w:val="center"/>
        <w:rPr>
          <w:rFonts w:cs="Arial"/>
          <w:b/>
          <w:sz w:val="24"/>
          <w:szCs w:val="24"/>
          <w:lang w:eastAsia="en-US"/>
        </w:rPr>
      </w:pPr>
    </w:p>
    <w:p w:rsidR="00BE1728" w:rsidRPr="00311F26" w:rsidRDefault="00BE1728" w:rsidP="00311F26">
      <w:pPr>
        <w:autoSpaceDE/>
        <w:autoSpaceDN/>
        <w:adjustRightInd/>
        <w:spacing w:before="0" w:after="120"/>
        <w:jc w:val="center"/>
        <w:rPr>
          <w:rFonts w:cs="Arial"/>
          <w:b/>
          <w:sz w:val="28"/>
          <w:szCs w:val="28"/>
          <w:lang w:eastAsia="en-US"/>
        </w:rPr>
      </w:pPr>
      <w:r w:rsidRPr="00311F26">
        <w:rPr>
          <w:rFonts w:cs="Arial"/>
          <w:b/>
          <w:sz w:val="28"/>
          <w:szCs w:val="28"/>
          <w:lang w:eastAsia="en-US"/>
        </w:rPr>
        <w:t>Deliverable D2.</w:t>
      </w:r>
      <w:r>
        <w:rPr>
          <w:rFonts w:cs="Arial"/>
          <w:b/>
          <w:sz w:val="28"/>
          <w:szCs w:val="28"/>
          <w:lang w:eastAsia="en-US"/>
        </w:rPr>
        <w:t>21</w:t>
      </w:r>
      <w:r w:rsidRPr="00311F26">
        <w:rPr>
          <w:rFonts w:cs="Arial"/>
          <w:b/>
          <w:sz w:val="28"/>
          <w:szCs w:val="28"/>
          <w:lang w:eastAsia="en-US"/>
        </w:rPr>
        <w:t xml:space="preserve"> for the FP7 </w:t>
      </w:r>
      <w:r>
        <w:rPr>
          <w:rFonts w:cs="Arial"/>
          <w:b/>
          <w:sz w:val="28"/>
          <w:szCs w:val="28"/>
          <w:lang w:eastAsia="en-US"/>
        </w:rPr>
        <w:t>NC2I-R</w:t>
      </w:r>
      <w:r w:rsidRPr="00311F26">
        <w:rPr>
          <w:rFonts w:cs="Arial"/>
          <w:b/>
          <w:sz w:val="28"/>
          <w:szCs w:val="28"/>
          <w:lang w:eastAsia="en-US"/>
        </w:rPr>
        <w:t xml:space="preserve"> Project</w:t>
      </w:r>
    </w:p>
    <w:p w:rsidR="00BE1728" w:rsidRPr="00311F26" w:rsidRDefault="00BE1728" w:rsidP="00311F26">
      <w:pPr>
        <w:autoSpaceDE/>
        <w:autoSpaceDN/>
        <w:adjustRightInd/>
        <w:spacing w:before="0" w:after="120"/>
        <w:jc w:val="center"/>
        <w:rPr>
          <w:rFonts w:cs="Arial"/>
          <w:b/>
          <w:sz w:val="28"/>
          <w:szCs w:val="28"/>
          <w:lang w:eastAsia="en-US"/>
        </w:rPr>
      </w:pPr>
      <w:r w:rsidRPr="00311F26">
        <w:rPr>
          <w:rFonts w:cs="Arial"/>
          <w:b/>
          <w:sz w:val="28"/>
          <w:szCs w:val="28"/>
          <w:lang w:eastAsia="en-US"/>
        </w:rPr>
        <w:t>Grant Agreement Number: 605167</w:t>
      </w:r>
    </w:p>
    <w:p w:rsidR="00BE1728" w:rsidRPr="00311F26" w:rsidRDefault="00BE1728" w:rsidP="00311F26">
      <w:pPr>
        <w:autoSpaceDE/>
        <w:autoSpaceDN/>
        <w:adjustRightInd/>
        <w:spacing w:before="0" w:after="120"/>
        <w:jc w:val="center"/>
        <w:rPr>
          <w:rFonts w:cs="Arial"/>
          <w:sz w:val="28"/>
          <w:szCs w:val="24"/>
          <w:lang w:eastAsia="en-US"/>
        </w:rPr>
      </w:pPr>
    </w:p>
    <w:p w:rsidR="00BE1728" w:rsidRPr="008813DF" w:rsidRDefault="00BE1728" w:rsidP="001309AA">
      <w:pPr>
        <w:autoSpaceDE/>
        <w:autoSpaceDN/>
        <w:adjustRightInd/>
        <w:spacing w:before="0" w:after="120"/>
        <w:jc w:val="center"/>
        <w:rPr>
          <w:rFonts w:cs="Arial"/>
          <w:sz w:val="24"/>
          <w:szCs w:val="24"/>
          <w:lang w:eastAsia="en-US"/>
        </w:rPr>
      </w:pPr>
      <w:r w:rsidRPr="008813DF">
        <w:rPr>
          <w:rFonts w:cs="Arial"/>
          <w:sz w:val="24"/>
          <w:szCs w:val="24"/>
          <w:lang w:eastAsia="en-US"/>
        </w:rPr>
        <w:t>M.A. Fütterer (JRC), C. Auriault (LGI), O. Baudrand (IRSN),</w:t>
      </w:r>
      <w:r>
        <w:rPr>
          <w:rFonts w:cs="Arial"/>
          <w:sz w:val="24"/>
          <w:szCs w:val="24"/>
          <w:lang w:eastAsia="en-US"/>
        </w:rPr>
        <w:t xml:space="preserve"> </w:t>
      </w:r>
      <w:r w:rsidRPr="008813DF">
        <w:rPr>
          <w:rFonts w:cs="Arial"/>
          <w:sz w:val="24"/>
          <w:szCs w:val="24"/>
          <w:lang w:eastAsia="en-US"/>
        </w:rPr>
        <w:t>G. Brinkmann (AREVA),</w:t>
      </w:r>
      <w:r>
        <w:rPr>
          <w:rFonts w:cs="Arial"/>
          <w:sz w:val="24"/>
          <w:szCs w:val="24"/>
          <w:lang w:eastAsia="en-US"/>
        </w:rPr>
        <w:br/>
      </w:r>
      <w:r w:rsidRPr="008813DF">
        <w:rPr>
          <w:rFonts w:cs="Arial"/>
          <w:sz w:val="24"/>
          <w:szCs w:val="24"/>
          <w:lang w:eastAsia="en-US"/>
        </w:rPr>
        <w:t>D. Hittner (AREVA), S. Knol (NRG), Th. Mull (AREVA), K. Stehlik (CVR)</w:t>
      </w:r>
      <w:r>
        <w:rPr>
          <w:rFonts w:cs="Arial"/>
          <w:sz w:val="24"/>
          <w:szCs w:val="24"/>
          <w:lang w:eastAsia="en-US"/>
        </w:rPr>
        <w:t>,</w:t>
      </w:r>
      <w:r>
        <w:rPr>
          <w:rFonts w:cs="Arial"/>
          <w:sz w:val="24"/>
          <w:szCs w:val="24"/>
          <w:lang w:eastAsia="en-US"/>
        </w:rPr>
        <w:br/>
      </w:r>
      <w:r w:rsidRPr="008813DF">
        <w:rPr>
          <w:rFonts w:cs="Arial"/>
          <w:sz w:val="24"/>
          <w:szCs w:val="24"/>
          <w:lang w:eastAsia="en-US"/>
        </w:rPr>
        <w:t xml:space="preserve">D. Vanvor (BriVaTech), </w:t>
      </w:r>
      <w:r>
        <w:rPr>
          <w:rFonts w:cs="Arial"/>
          <w:sz w:val="24"/>
          <w:szCs w:val="24"/>
          <w:lang w:eastAsia="en-US"/>
        </w:rPr>
        <w:t>K. Verfondern (FZJ)</w:t>
      </w:r>
    </w:p>
    <w:p w:rsidR="00BE1728" w:rsidRDefault="00BE1728" w:rsidP="00311F26">
      <w:pPr>
        <w:autoSpaceDE/>
        <w:autoSpaceDN/>
        <w:adjustRightInd/>
        <w:spacing w:before="0" w:after="120"/>
        <w:ind w:left="360"/>
        <w:jc w:val="center"/>
        <w:rPr>
          <w:rFonts w:cs="Arial"/>
          <w:sz w:val="28"/>
          <w:szCs w:val="24"/>
          <w:lang w:eastAsia="en-US"/>
        </w:rPr>
      </w:pPr>
    </w:p>
    <w:p w:rsidR="00BE1728" w:rsidRDefault="00BE1728" w:rsidP="00311F26">
      <w:pPr>
        <w:autoSpaceDE/>
        <w:autoSpaceDN/>
        <w:adjustRightInd/>
        <w:spacing w:before="0" w:after="120"/>
        <w:ind w:left="360"/>
        <w:jc w:val="center"/>
        <w:rPr>
          <w:rFonts w:cs="Arial"/>
          <w:sz w:val="28"/>
          <w:szCs w:val="24"/>
          <w:lang w:eastAsia="en-US"/>
        </w:rPr>
      </w:pPr>
    </w:p>
    <w:p w:rsidR="00BE1728" w:rsidRPr="00311F26" w:rsidRDefault="00BE1728" w:rsidP="00311F26">
      <w:pPr>
        <w:autoSpaceDE/>
        <w:autoSpaceDN/>
        <w:adjustRightInd/>
        <w:spacing w:before="0" w:after="120"/>
        <w:ind w:left="360"/>
        <w:jc w:val="center"/>
        <w:rPr>
          <w:rFonts w:cs="Arial"/>
          <w:sz w:val="28"/>
          <w:szCs w:val="24"/>
          <w:lang w:eastAsia="en-US"/>
        </w:rPr>
      </w:pPr>
    </w:p>
    <w:tbl>
      <w:tblPr>
        <w:tblW w:w="9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71"/>
        <w:gridCol w:w="2221"/>
        <w:gridCol w:w="1975"/>
        <w:gridCol w:w="1881"/>
        <w:gridCol w:w="2145"/>
      </w:tblGrid>
      <w:tr w:rsidR="00BE1728" w:rsidRPr="00D42568" w:rsidTr="000279F6">
        <w:trPr>
          <w:jc w:val="center"/>
        </w:trPr>
        <w:tc>
          <w:tcPr>
            <w:tcW w:w="1571"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c>
          <w:tcPr>
            <w:tcW w:w="222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For the Authors</w:t>
            </w:r>
          </w:p>
        </w:tc>
        <w:tc>
          <w:tcPr>
            <w:tcW w:w="1975"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Reviewed by</w:t>
            </w:r>
          </w:p>
        </w:tc>
        <w:tc>
          <w:tcPr>
            <w:tcW w:w="188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Verified by</w:t>
            </w:r>
          </w:p>
        </w:tc>
        <w:tc>
          <w:tcPr>
            <w:tcW w:w="2145"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Approved by Unit Head</w:t>
            </w:r>
          </w:p>
        </w:tc>
      </w:tr>
      <w:tr w:rsidR="00BE1728" w:rsidRPr="00D42568" w:rsidTr="000279F6">
        <w:trPr>
          <w:jc w:val="center"/>
        </w:trPr>
        <w:tc>
          <w:tcPr>
            <w:tcW w:w="157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Name</w:t>
            </w:r>
          </w:p>
        </w:tc>
        <w:tc>
          <w:tcPr>
            <w:tcW w:w="222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M.A. Fütterer</w:t>
            </w:r>
          </w:p>
        </w:tc>
        <w:tc>
          <w:tcPr>
            <w:tcW w:w="1975"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K. Tuček</w:t>
            </w:r>
          </w:p>
        </w:tc>
        <w:tc>
          <w:tcPr>
            <w:tcW w:w="188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K.F. Nilsson</w:t>
            </w:r>
          </w:p>
        </w:tc>
        <w:tc>
          <w:tcPr>
            <w:tcW w:w="2145"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P. Hähner</w:t>
            </w:r>
          </w:p>
        </w:tc>
      </w:tr>
      <w:tr w:rsidR="00BE1728" w:rsidRPr="00D42568" w:rsidTr="000279F6">
        <w:trPr>
          <w:jc w:val="center"/>
        </w:trPr>
        <w:tc>
          <w:tcPr>
            <w:tcW w:w="157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Date</w:t>
            </w:r>
          </w:p>
        </w:tc>
        <w:tc>
          <w:tcPr>
            <w:tcW w:w="2221"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c>
          <w:tcPr>
            <w:tcW w:w="1975"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c>
          <w:tcPr>
            <w:tcW w:w="1881"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c>
          <w:tcPr>
            <w:tcW w:w="2145"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r>
      <w:tr w:rsidR="00BE1728" w:rsidRPr="00D42568" w:rsidTr="000279F6">
        <w:trPr>
          <w:jc w:val="center"/>
        </w:trPr>
        <w:tc>
          <w:tcPr>
            <w:tcW w:w="1571" w:type="dxa"/>
            <w:vAlign w:val="center"/>
          </w:tcPr>
          <w:p w:rsidR="00BE1728" w:rsidRPr="000279F6" w:rsidRDefault="00BE1728" w:rsidP="000279F6">
            <w:pPr>
              <w:autoSpaceDE/>
              <w:autoSpaceDN/>
              <w:adjustRightInd/>
              <w:spacing w:before="0" w:after="120"/>
              <w:jc w:val="center"/>
              <w:rPr>
                <w:rFonts w:cs="Arial"/>
                <w:sz w:val="24"/>
                <w:szCs w:val="24"/>
                <w:lang w:eastAsia="en-US"/>
              </w:rPr>
            </w:pPr>
            <w:r w:rsidRPr="000279F6">
              <w:rPr>
                <w:rFonts w:cs="Arial"/>
                <w:sz w:val="24"/>
                <w:szCs w:val="24"/>
                <w:lang w:eastAsia="en-US"/>
              </w:rPr>
              <w:t>Signature</w:t>
            </w:r>
          </w:p>
        </w:tc>
        <w:tc>
          <w:tcPr>
            <w:tcW w:w="2221" w:type="dxa"/>
            <w:vAlign w:val="center"/>
          </w:tcPr>
          <w:p w:rsidR="00BE1728" w:rsidRPr="000279F6" w:rsidRDefault="00BE1728" w:rsidP="000279F6">
            <w:pPr>
              <w:autoSpaceDE/>
              <w:autoSpaceDN/>
              <w:adjustRightInd/>
              <w:spacing w:before="0" w:after="120"/>
              <w:jc w:val="center"/>
              <w:rPr>
                <w:rFonts w:cs="Arial"/>
                <w:sz w:val="24"/>
                <w:szCs w:val="24"/>
                <w:lang w:eastAsia="en-US"/>
              </w:rPr>
            </w:pPr>
          </w:p>
          <w:p w:rsidR="00BE1728" w:rsidRPr="000279F6" w:rsidRDefault="00BE1728" w:rsidP="000279F6">
            <w:pPr>
              <w:autoSpaceDE/>
              <w:autoSpaceDN/>
              <w:adjustRightInd/>
              <w:spacing w:before="0" w:after="120"/>
              <w:jc w:val="center"/>
              <w:rPr>
                <w:rFonts w:cs="Arial"/>
                <w:sz w:val="24"/>
                <w:szCs w:val="24"/>
                <w:lang w:eastAsia="en-US"/>
              </w:rPr>
            </w:pPr>
          </w:p>
          <w:p w:rsidR="00BE1728" w:rsidRPr="000279F6" w:rsidRDefault="00BE1728" w:rsidP="000279F6">
            <w:pPr>
              <w:autoSpaceDE/>
              <w:autoSpaceDN/>
              <w:adjustRightInd/>
              <w:spacing w:before="0" w:after="120"/>
              <w:jc w:val="center"/>
              <w:rPr>
                <w:rFonts w:cs="Arial"/>
                <w:sz w:val="24"/>
                <w:szCs w:val="24"/>
                <w:lang w:eastAsia="en-US"/>
              </w:rPr>
            </w:pPr>
          </w:p>
        </w:tc>
        <w:tc>
          <w:tcPr>
            <w:tcW w:w="1975"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c>
          <w:tcPr>
            <w:tcW w:w="1881"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c>
          <w:tcPr>
            <w:tcW w:w="2145" w:type="dxa"/>
            <w:vAlign w:val="center"/>
          </w:tcPr>
          <w:p w:rsidR="00BE1728" w:rsidRPr="000279F6" w:rsidRDefault="00BE1728" w:rsidP="000279F6">
            <w:pPr>
              <w:autoSpaceDE/>
              <w:autoSpaceDN/>
              <w:adjustRightInd/>
              <w:spacing w:before="0" w:after="120"/>
              <w:jc w:val="center"/>
              <w:rPr>
                <w:rFonts w:cs="Arial"/>
                <w:sz w:val="24"/>
                <w:szCs w:val="24"/>
                <w:lang w:eastAsia="en-US"/>
              </w:rPr>
            </w:pPr>
          </w:p>
        </w:tc>
      </w:tr>
    </w:tbl>
    <w:p w:rsidR="00BE1728" w:rsidRPr="00311F26" w:rsidRDefault="00BE1728" w:rsidP="00311F26">
      <w:pPr>
        <w:autoSpaceDE/>
        <w:autoSpaceDN/>
        <w:adjustRightInd/>
        <w:spacing w:before="0" w:after="120"/>
        <w:ind w:left="360"/>
        <w:jc w:val="center"/>
        <w:rPr>
          <w:rFonts w:cs="Arial"/>
          <w:sz w:val="28"/>
          <w:szCs w:val="24"/>
          <w:lang w:eastAsia="en-US"/>
        </w:rPr>
      </w:pPr>
    </w:p>
    <w:p w:rsidR="00BE1728" w:rsidRDefault="00BE1728">
      <w:pPr>
        <w:autoSpaceDE/>
        <w:autoSpaceDN/>
        <w:adjustRightInd/>
        <w:spacing w:before="0"/>
        <w:jc w:val="left"/>
        <w:rPr>
          <w:rFonts w:cs="Times New Roman"/>
          <w:b/>
          <w:sz w:val="24"/>
          <w:lang w:eastAsia="en-US"/>
        </w:rPr>
      </w:pPr>
      <w:r>
        <w:rPr>
          <w:rFonts w:cs="Times New Roman"/>
          <w:b/>
          <w:sz w:val="24"/>
          <w:lang w:eastAsia="en-US"/>
        </w:rPr>
        <w:br w:type="page"/>
      </w:r>
    </w:p>
    <w:p w:rsidR="00BE1728" w:rsidRDefault="00BE1728">
      <w:pPr>
        <w:rPr>
          <w:rFonts w:cs="Times New Roman"/>
          <w:b/>
          <w:sz w:val="24"/>
          <w:lang w:eastAsia="en-US"/>
        </w:rPr>
      </w:pPr>
    </w:p>
    <w:p w:rsidR="00BE1728" w:rsidRDefault="00BE1728">
      <w:pPr>
        <w:rPr>
          <w:rFonts w:cs="Times New Roman"/>
          <w:b/>
          <w:sz w:val="24"/>
          <w:lang w:eastAsia="en-US"/>
        </w:rPr>
      </w:pPr>
    </w:p>
    <w:p w:rsidR="00BE1728" w:rsidRDefault="00BE1728">
      <w:pPr>
        <w:rPr>
          <w:rFonts w:cs="Times New Roman"/>
          <w:b/>
          <w:sz w:val="24"/>
          <w:lang w:eastAsia="en-US"/>
        </w:rPr>
      </w:pPr>
    </w:p>
    <w:p w:rsidR="00BE1728" w:rsidRDefault="00BE1728">
      <w:r w:rsidRPr="00311F26">
        <w:rPr>
          <w:rFonts w:cs="Times New Roman"/>
          <w:b/>
          <w:sz w:val="24"/>
          <w:lang w:eastAsia="en-US"/>
        </w:rPr>
        <w:br w:type="page"/>
      </w:r>
    </w:p>
    <w:p w:rsidR="00BE1728" w:rsidRDefault="00BE1728">
      <w:r>
        <w:rPr>
          <w:noProof/>
          <w:lang w:val="pl-PL" w:eastAsia="pl-PL"/>
        </w:rPr>
        <w:pict>
          <v:shape id="Bild 203" o:spid="_x0000_s1026" type="#_x0000_t75" alt="EC-Bande" style="position:absolute;left:0;text-align:left;margin-left:-45pt;margin-top:-51.65pt;width:571.5pt;height:221.35pt;z-index:-251658240;visibility:visible">
            <v:imagedata r:id="rId8" o:title=""/>
          </v:shape>
        </w:pict>
      </w:r>
    </w:p>
    <w:p w:rsidR="00BE1728" w:rsidRDefault="00BE1728"/>
    <w:p w:rsidR="00BE1728" w:rsidRDefault="00BE1728" w:rsidP="00DD20FE"/>
    <w:p w:rsidR="00BE1728" w:rsidRDefault="00BE1728" w:rsidP="00DD20FE">
      <w:r>
        <w:rPr>
          <w:noProof/>
          <w:lang w:val="pl-PL" w:eastAsia="pl-PL"/>
        </w:rPr>
        <w:pict>
          <v:shape id="Bild 202" o:spid="_x0000_s1027" type="#_x0000_t75" alt="FP7-eur-RGB" style="position:absolute;left:0;text-align:left;margin-left:342pt;margin-top:-27.4pt;width:118.8pt;height:96pt;z-index:251657216;visibility:visible">
            <v:imagedata r:id="rId9" o:title=""/>
          </v:shape>
        </w:pict>
      </w:r>
    </w:p>
    <w:p w:rsidR="00BE1728" w:rsidRDefault="00BE1728" w:rsidP="00DD20FE"/>
    <w:p w:rsidR="00BE1728" w:rsidRDefault="00BE1728" w:rsidP="00DD20FE"/>
    <w:p w:rsidR="00BE1728" w:rsidRDefault="00BE1728" w:rsidP="00DD20FE"/>
    <w:p w:rsidR="00BE1728" w:rsidRDefault="00BE1728" w:rsidP="00DD20FE"/>
    <w:p w:rsidR="00BE1728" w:rsidRDefault="00BE1728" w:rsidP="00DD20FE"/>
    <w:p w:rsidR="00BE1728" w:rsidRDefault="00BE1728" w:rsidP="00DD20FE"/>
    <w:p w:rsidR="00BE1728" w:rsidRDefault="00BE1728" w:rsidP="00577A56">
      <w:pPr>
        <w:spacing w:after="120"/>
        <w:jc w:val="center"/>
        <w:rPr>
          <w:rFonts w:cs="Arial"/>
          <w:b/>
          <w:i/>
          <w:sz w:val="40"/>
          <w:szCs w:val="40"/>
          <w:lang w:val="en-GB"/>
        </w:rPr>
      </w:pPr>
    </w:p>
    <w:p w:rsidR="00BE1728" w:rsidRPr="00801A49" w:rsidRDefault="00BE1728" w:rsidP="00577A56">
      <w:pPr>
        <w:spacing w:after="120"/>
        <w:jc w:val="center"/>
        <w:rPr>
          <w:rFonts w:cs="Arial"/>
          <w:b/>
          <w:i/>
          <w:sz w:val="40"/>
          <w:szCs w:val="40"/>
          <w:lang w:val="en-GB"/>
        </w:rPr>
      </w:pPr>
      <w:r w:rsidRPr="00801A49">
        <w:rPr>
          <w:rFonts w:cs="Arial"/>
          <w:b/>
          <w:i/>
          <w:sz w:val="40"/>
          <w:szCs w:val="40"/>
          <w:lang w:val="en-GB"/>
        </w:rPr>
        <w:t>NC2I-R</w:t>
      </w:r>
    </w:p>
    <w:p w:rsidR="00BE1728" w:rsidRPr="001B7BFE" w:rsidRDefault="00BE1728" w:rsidP="00577A56">
      <w:pPr>
        <w:spacing w:after="60"/>
        <w:jc w:val="center"/>
        <w:rPr>
          <w:rFonts w:cs="Arial"/>
          <w:bCs/>
          <w:i/>
          <w:noProof/>
          <w:lang w:val="en-GB"/>
        </w:rPr>
      </w:pPr>
      <w:r w:rsidRPr="001B7BFE">
        <w:rPr>
          <w:rFonts w:cs="Arial"/>
          <w:bCs/>
          <w:i/>
          <w:noProof/>
        </w:rPr>
        <w:t>Combination of CP &amp; CSA</w:t>
      </w:r>
    </w:p>
    <w:p w:rsidR="00BE1728" w:rsidRPr="001B7BFE" w:rsidRDefault="00BE1728" w:rsidP="00577A56">
      <w:pPr>
        <w:jc w:val="center"/>
        <w:rPr>
          <w:rFonts w:cs="Arial"/>
          <w:bCs/>
          <w:noProof/>
          <w:lang w:val="en-GB"/>
        </w:rPr>
      </w:pPr>
      <w:r w:rsidRPr="001B7BFE">
        <w:rPr>
          <w:rFonts w:cs="Arial"/>
          <w:bCs/>
          <w:noProof/>
          <w:lang w:val="en-GB"/>
        </w:rPr>
        <w:t>Co-funded by the European Commission under the</w:t>
      </w:r>
    </w:p>
    <w:p w:rsidR="00BE1728" w:rsidRPr="001B7BFE" w:rsidRDefault="00BE1728" w:rsidP="00577A56">
      <w:pPr>
        <w:jc w:val="center"/>
        <w:rPr>
          <w:rFonts w:cs="Arial"/>
          <w:bCs/>
          <w:noProof/>
          <w:lang w:val="en-GB"/>
        </w:rPr>
      </w:pPr>
      <w:r w:rsidRPr="001B7BFE">
        <w:rPr>
          <w:rFonts w:cs="Arial"/>
          <w:bCs/>
          <w:noProof/>
          <w:lang w:val="en-GB"/>
        </w:rPr>
        <w:t>Euratom Research and Training Programme on Nuclear Energy</w:t>
      </w:r>
    </w:p>
    <w:p w:rsidR="00BE1728" w:rsidRPr="001B7BFE" w:rsidRDefault="00BE1728" w:rsidP="00577A56">
      <w:pPr>
        <w:spacing w:after="60"/>
        <w:jc w:val="center"/>
        <w:rPr>
          <w:rFonts w:cs="Arial"/>
          <w:bCs/>
          <w:noProof/>
          <w:sz w:val="18"/>
          <w:szCs w:val="18"/>
          <w:lang w:val="en-GB"/>
        </w:rPr>
      </w:pPr>
      <w:r w:rsidRPr="001B7BFE">
        <w:rPr>
          <w:rFonts w:cs="Arial"/>
          <w:bCs/>
          <w:noProof/>
          <w:lang w:val="en-GB"/>
        </w:rPr>
        <w:t>within the Seventh Framework Programme</w:t>
      </w:r>
    </w:p>
    <w:p w:rsidR="00BE1728" w:rsidRPr="001B7BFE" w:rsidRDefault="00BE1728" w:rsidP="00577A56">
      <w:pPr>
        <w:spacing w:after="60"/>
        <w:jc w:val="center"/>
        <w:rPr>
          <w:rFonts w:cs="Arial"/>
          <w:bCs/>
          <w:noProof/>
          <w:sz w:val="18"/>
          <w:szCs w:val="18"/>
          <w:lang w:val="en-GB"/>
        </w:rPr>
      </w:pPr>
    </w:p>
    <w:p w:rsidR="00BE1728" w:rsidRPr="001B7BFE" w:rsidRDefault="00BE1728" w:rsidP="00577A56">
      <w:pPr>
        <w:spacing w:after="60"/>
        <w:jc w:val="center"/>
        <w:rPr>
          <w:rFonts w:cs="Arial"/>
          <w:bCs/>
          <w:noProof/>
          <w:lang w:val="en-GB"/>
        </w:rPr>
      </w:pPr>
      <w:r w:rsidRPr="001B7BFE">
        <w:rPr>
          <w:rFonts w:cs="Arial"/>
          <w:bCs/>
          <w:noProof/>
          <w:lang w:val="en-GB"/>
        </w:rPr>
        <w:t>Theme: FISSION-2013-2.4.1</w:t>
      </w:r>
    </w:p>
    <w:p w:rsidR="00BE1728" w:rsidRPr="001B7BFE" w:rsidRDefault="00BE1728" w:rsidP="00577A56">
      <w:pPr>
        <w:spacing w:after="60"/>
        <w:jc w:val="center"/>
        <w:rPr>
          <w:rFonts w:cs="Arial"/>
          <w:lang w:val="en-GB"/>
        </w:rPr>
      </w:pPr>
      <w:r w:rsidRPr="001B7BFE">
        <w:rPr>
          <w:rFonts w:cs="Arial"/>
          <w:bCs/>
          <w:noProof/>
          <w:lang w:val="en-GB"/>
        </w:rPr>
        <w:t>Support to the emergence of a possible European Research Initiative on co-generation</w:t>
      </w:r>
    </w:p>
    <w:p w:rsidR="00BE1728" w:rsidRPr="001B7BFE" w:rsidRDefault="00BE1728" w:rsidP="00577A56">
      <w:pPr>
        <w:jc w:val="center"/>
        <w:rPr>
          <w:rFonts w:cs="Arial"/>
          <w:sz w:val="24"/>
          <w:szCs w:val="24"/>
          <w:lang w:val="en-GB"/>
        </w:rPr>
      </w:pPr>
    </w:p>
    <w:p w:rsidR="00BE1728" w:rsidRPr="001B7BFE" w:rsidRDefault="00BE1728" w:rsidP="00577A56">
      <w:pPr>
        <w:jc w:val="center"/>
        <w:rPr>
          <w:rFonts w:cs="Arial"/>
          <w:sz w:val="24"/>
          <w:szCs w:val="24"/>
          <w:lang w:val="en-GB"/>
        </w:rPr>
      </w:pPr>
    </w:p>
    <w:p w:rsidR="00BE1728" w:rsidRPr="001B7BFE" w:rsidRDefault="00BE1728" w:rsidP="00577A56">
      <w:pPr>
        <w:jc w:val="center"/>
        <w:rPr>
          <w:rFonts w:cs="Arial"/>
          <w:lang w:val="en-GB"/>
        </w:rPr>
      </w:pPr>
      <w:r w:rsidRPr="001B7BFE">
        <w:rPr>
          <w:rFonts w:cs="Arial"/>
          <w:lang w:val="en-GB"/>
        </w:rPr>
        <w:t>Grant Agreement Number: 605167</w:t>
      </w:r>
    </w:p>
    <w:p w:rsidR="00BE1728" w:rsidRPr="001B7BFE" w:rsidRDefault="00BE1728" w:rsidP="00577A56">
      <w:pPr>
        <w:jc w:val="center"/>
        <w:rPr>
          <w:rFonts w:cs="Arial"/>
          <w:noProof/>
          <w:color w:val="FF0000"/>
          <w:lang w:val="en-GB"/>
        </w:rPr>
      </w:pPr>
      <w:r w:rsidRPr="001B7BFE">
        <w:rPr>
          <w:rFonts w:cs="Arial"/>
          <w:noProof/>
          <w:lang w:val="en-GB"/>
        </w:rPr>
        <w:t xml:space="preserve">Start date: </w:t>
      </w:r>
      <w:r w:rsidRPr="001B7BFE">
        <w:rPr>
          <w:rFonts w:cs="Arial"/>
          <w:bCs/>
          <w:noProof/>
          <w:lang w:val="en-GB"/>
        </w:rPr>
        <w:t>01/10/2013</w:t>
      </w:r>
      <w:r w:rsidRPr="001B7BFE">
        <w:rPr>
          <w:rFonts w:cs="Arial"/>
          <w:noProof/>
          <w:color w:val="FF0000"/>
          <w:lang w:val="en-GB"/>
        </w:rPr>
        <w:t xml:space="preserve"> </w:t>
      </w:r>
      <w:r w:rsidRPr="001B7BFE">
        <w:rPr>
          <w:rFonts w:cs="Arial"/>
          <w:noProof/>
          <w:lang w:val="en-GB"/>
        </w:rPr>
        <w:t xml:space="preserve">Duration: </w:t>
      </w:r>
      <w:r w:rsidRPr="001B7BFE">
        <w:rPr>
          <w:rFonts w:cs="Arial"/>
          <w:bCs/>
          <w:noProof/>
          <w:lang w:val="en-GB"/>
        </w:rPr>
        <w:t>24 Months</w:t>
      </w:r>
    </w:p>
    <w:p w:rsidR="00BE1728" w:rsidRPr="00D531AD" w:rsidRDefault="00BE1728" w:rsidP="00577A56">
      <w:pPr>
        <w:jc w:val="center"/>
        <w:rPr>
          <w:rFonts w:cs="Arial"/>
          <w:b/>
          <w:noProof/>
          <w:sz w:val="40"/>
          <w:szCs w:val="40"/>
          <w:lang w:val="en-GB"/>
        </w:rPr>
      </w:pPr>
    </w:p>
    <w:p w:rsidR="00BE1728" w:rsidRDefault="00BE1728" w:rsidP="00801A49">
      <w:pPr>
        <w:rPr>
          <w:rFonts w:cs="Arial"/>
          <w:b/>
          <w:bCs/>
          <w:kern w:val="32"/>
          <w:sz w:val="22"/>
          <w:szCs w:val="32"/>
          <w:lang w:val="en-GB"/>
        </w:rPr>
      </w:pPr>
    </w:p>
    <w:p w:rsidR="00BE1728" w:rsidRPr="00D531AD" w:rsidRDefault="00BE1728" w:rsidP="00577A56">
      <w:pPr>
        <w:jc w:val="center"/>
        <w:rPr>
          <w:rFonts w:cs="Arial"/>
          <w:b/>
          <w:noProof/>
          <w:sz w:val="40"/>
          <w:szCs w:val="40"/>
          <w:lang w:val="en-GB"/>
        </w:rPr>
      </w:pPr>
    </w:p>
    <w:p w:rsidR="00BE1728" w:rsidRPr="00D531AD" w:rsidRDefault="00BE1728" w:rsidP="00577A56">
      <w:pPr>
        <w:pBdr>
          <w:bottom w:val="single" w:sz="12" w:space="1" w:color="99CCFF"/>
        </w:pBdr>
        <w:ind w:left="567" w:right="565"/>
        <w:jc w:val="center"/>
        <w:rPr>
          <w:rFonts w:cs="Arial"/>
          <w:b/>
          <w:i/>
          <w:noProof/>
          <w:sz w:val="40"/>
          <w:szCs w:val="40"/>
          <w:lang w:val="en-GB"/>
        </w:rPr>
      </w:pPr>
    </w:p>
    <w:p w:rsidR="00BE1728" w:rsidRPr="00A12362" w:rsidRDefault="00BE1728" w:rsidP="00DE3460">
      <w:pPr>
        <w:spacing w:before="180" w:after="180" w:line="480" w:lineRule="atLeast"/>
        <w:ind w:left="567" w:right="567"/>
        <w:jc w:val="center"/>
        <w:rPr>
          <w:rFonts w:cs="Arial"/>
          <w:b/>
          <w:noProof/>
          <w:sz w:val="36"/>
          <w:szCs w:val="36"/>
          <w:lang w:val="en-GB"/>
        </w:rPr>
      </w:pPr>
      <w:r w:rsidRPr="00440DAF">
        <w:rPr>
          <w:rFonts w:cs="Arial"/>
          <w:b/>
          <w:noProof/>
          <w:sz w:val="36"/>
          <w:szCs w:val="36"/>
          <w:lang w:val="en-GB"/>
        </w:rPr>
        <w:t>D2.21 R&amp;D and Industrial Infrastructures</w:t>
      </w:r>
    </w:p>
    <w:p w:rsidR="00BE1728" w:rsidRPr="005606B1" w:rsidRDefault="00BE1728" w:rsidP="00DE3460">
      <w:pPr>
        <w:pBdr>
          <w:top w:val="single" w:sz="12" w:space="1" w:color="99CCFF"/>
        </w:pBdr>
        <w:ind w:left="567" w:right="565"/>
        <w:jc w:val="center"/>
        <w:rPr>
          <w:rFonts w:cs="Arial"/>
          <w:b/>
          <w:i/>
          <w:noProof/>
          <w:sz w:val="40"/>
          <w:szCs w:val="40"/>
          <w:lang w:val="en-GB"/>
        </w:rPr>
      </w:pPr>
    </w:p>
    <w:p w:rsidR="00BE1728" w:rsidRDefault="00BE1728" w:rsidP="00DD20FE">
      <w:pPr>
        <w:rPr>
          <w:noProof/>
        </w:rPr>
      </w:pPr>
    </w:p>
    <w:p w:rsidR="00BE1728" w:rsidRPr="00AE433D" w:rsidRDefault="00BE1728" w:rsidP="00AE433D">
      <w:pPr>
        <w:autoSpaceDE/>
        <w:autoSpaceDN/>
        <w:adjustRightInd/>
        <w:spacing w:before="0"/>
        <w:ind w:left="2268" w:right="849"/>
        <w:jc w:val="right"/>
        <w:rPr>
          <w:noProof/>
        </w:rPr>
      </w:pPr>
      <w:r w:rsidRPr="003E2174">
        <w:rPr>
          <w:rFonts w:cs="Arial"/>
          <w:noProof/>
          <w:szCs w:val="24"/>
        </w:rPr>
        <w:t>Authors:</w:t>
      </w:r>
      <w:r>
        <w:rPr>
          <w:rFonts w:cs="Arial"/>
          <w:noProof/>
          <w:szCs w:val="24"/>
        </w:rPr>
        <w:t xml:space="preserve"> </w:t>
      </w:r>
      <w:r w:rsidRPr="00AE433D">
        <w:rPr>
          <w:rFonts w:cs="Arial"/>
          <w:noProof/>
          <w:szCs w:val="24"/>
        </w:rPr>
        <w:t>M.A. Fütterer (JRC), C. Auriault (LGI), O. Baudrand (IRSN),</w:t>
      </w:r>
      <w:r>
        <w:rPr>
          <w:rFonts w:cs="Arial"/>
          <w:noProof/>
          <w:szCs w:val="24"/>
        </w:rPr>
        <w:br/>
      </w:r>
      <w:r w:rsidRPr="00AE433D">
        <w:rPr>
          <w:rFonts w:cs="Arial"/>
          <w:noProof/>
          <w:szCs w:val="24"/>
        </w:rPr>
        <w:t>G. Brinkmann (AREVA),</w:t>
      </w:r>
      <w:r>
        <w:rPr>
          <w:rFonts w:cs="Arial"/>
          <w:noProof/>
          <w:szCs w:val="24"/>
        </w:rPr>
        <w:t xml:space="preserve"> </w:t>
      </w:r>
      <w:r w:rsidRPr="00AE433D">
        <w:rPr>
          <w:rFonts w:cs="Arial"/>
          <w:noProof/>
          <w:szCs w:val="24"/>
        </w:rPr>
        <w:t>D. Hittner (AREVA), S. Knol (NRG),</w:t>
      </w:r>
      <w:r>
        <w:rPr>
          <w:rFonts w:cs="Arial"/>
          <w:noProof/>
          <w:szCs w:val="24"/>
        </w:rPr>
        <w:br/>
      </w:r>
      <w:r w:rsidRPr="00AE433D">
        <w:rPr>
          <w:rFonts w:cs="Arial"/>
          <w:noProof/>
          <w:szCs w:val="24"/>
        </w:rPr>
        <w:t>Th. Mull (AREVA), K. Stehlik (CVR),</w:t>
      </w:r>
      <w:r>
        <w:rPr>
          <w:rFonts w:cs="Arial"/>
          <w:noProof/>
          <w:szCs w:val="24"/>
        </w:rPr>
        <w:t xml:space="preserve"> </w:t>
      </w:r>
      <w:r>
        <w:rPr>
          <w:rFonts w:cs="Arial"/>
          <w:noProof/>
          <w:szCs w:val="24"/>
        </w:rPr>
        <w:br/>
      </w:r>
      <w:r w:rsidRPr="00AE433D">
        <w:rPr>
          <w:rFonts w:cs="Arial"/>
          <w:noProof/>
          <w:szCs w:val="24"/>
        </w:rPr>
        <w:t>D. Vanvor (BriVaTech), K. Verfondern (FZJ)</w:t>
      </w:r>
    </w:p>
    <w:p w:rsidR="00BE1728" w:rsidRPr="00AE433D" w:rsidRDefault="00BE1728" w:rsidP="00DD20FE">
      <w:pPr>
        <w:rPr>
          <w:noProof/>
        </w:rPr>
      </w:pPr>
    </w:p>
    <w:p w:rsidR="00BE1728" w:rsidRPr="00AE433D" w:rsidRDefault="00BE1728" w:rsidP="00DD20FE">
      <w:pPr>
        <w:rPr>
          <w:noProof/>
        </w:rPr>
      </w:pPr>
    </w:p>
    <w:p w:rsidR="00BE1728" w:rsidRPr="00AE433D" w:rsidRDefault="00BE1728" w:rsidP="00DD20FE">
      <w:pPr>
        <w:rPr>
          <w:noProof/>
        </w:rPr>
      </w:pPr>
    </w:p>
    <w:p w:rsidR="00BE1728" w:rsidRPr="00AE433D" w:rsidRDefault="00BE1728" w:rsidP="00DD20FE">
      <w:pPr>
        <w:rPr>
          <w:noProof/>
        </w:rPr>
      </w:pPr>
    </w:p>
    <w:p w:rsidR="00BE1728" w:rsidRPr="00AE433D" w:rsidRDefault="00BE1728" w:rsidP="00DD20FE">
      <w:pPr>
        <w:rPr>
          <w:noProof/>
        </w:rPr>
      </w:pPr>
    </w:p>
    <w:p w:rsidR="00BE1728" w:rsidRPr="00AE433D" w:rsidRDefault="00BE1728" w:rsidP="00DD20FE">
      <w:pPr>
        <w:rPr>
          <w:noProof/>
        </w:rPr>
      </w:pPr>
    </w:p>
    <w:p w:rsidR="00BE1728" w:rsidRPr="00AE433D" w:rsidRDefault="00BE1728" w:rsidP="00DD20FE">
      <w:pPr>
        <w:rPr>
          <w:noProof/>
        </w:rPr>
      </w:pPr>
    </w:p>
    <w:p w:rsidR="00BE1728" w:rsidRPr="00AE433D" w:rsidRDefault="00BE1728" w:rsidP="00DD20FE">
      <w:pPr>
        <w:rPr>
          <w:noProof/>
        </w:rPr>
      </w:pPr>
    </w:p>
    <w:p w:rsidR="00BE1728" w:rsidRPr="00DE3460" w:rsidRDefault="00BE1728" w:rsidP="00DE3460">
      <w:pPr>
        <w:pBdr>
          <w:top w:val="single" w:sz="12" w:space="1" w:color="99CCFF"/>
        </w:pBdr>
        <w:autoSpaceDE/>
        <w:autoSpaceDN/>
        <w:adjustRightInd/>
        <w:spacing w:before="0"/>
        <w:ind w:left="-360" w:right="-442"/>
        <w:rPr>
          <w:rFonts w:cs="Times New Roman"/>
          <w:szCs w:val="24"/>
          <w:lang w:val="en-GB"/>
        </w:rPr>
      </w:pPr>
      <w:r>
        <w:rPr>
          <w:rFonts w:cs="Times New Roman"/>
          <w:szCs w:val="24"/>
          <w:lang w:val="en-GB"/>
        </w:rPr>
        <w:t>NC2I-R</w:t>
      </w:r>
      <w:r w:rsidRPr="00DE3460">
        <w:rPr>
          <w:rFonts w:cs="Times New Roman"/>
          <w:szCs w:val="24"/>
          <w:lang w:val="en-GB"/>
        </w:rPr>
        <w:t xml:space="preserve"> – Issued on </w:t>
      </w:r>
      <w:r>
        <w:rPr>
          <w:rFonts w:cs="Times New Roman"/>
          <w:szCs w:val="24"/>
          <w:lang w:val="en-GB"/>
        </w:rPr>
        <w:t>30/07/2015</w:t>
      </w:r>
      <w:r w:rsidRPr="00DE3460">
        <w:rPr>
          <w:rFonts w:cs="Times New Roman"/>
          <w:szCs w:val="24"/>
          <w:lang w:val="en-GB"/>
        </w:rPr>
        <w:t xml:space="preserve"> by </w:t>
      </w:r>
      <w:r>
        <w:rPr>
          <w:rFonts w:cs="Times New Roman"/>
          <w:szCs w:val="24"/>
          <w:lang w:val="en-GB"/>
        </w:rPr>
        <w:t>JRC</w:t>
      </w:r>
    </w:p>
    <w:p w:rsidR="00BE1728" w:rsidRPr="00DE3460" w:rsidRDefault="00BE1728" w:rsidP="00DE3460">
      <w:pPr>
        <w:pBdr>
          <w:top w:val="single" w:sz="12" w:space="1" w:color="99CCFF"/>
        </w:pBdr>
        <w:autoSpaceDE/>
        <w:autoSpaceDN/>
        <w:adjustRightInd/>
        <w:spacing w:before="0"/>
        <w:ind w:left="-360" w:right="-442"/>
        <w:rPr>
          <w:rFonts w:cs="Times New Roman"/>
          <w:szCs w:val="24"/>
          <w:lang w:val="en-GB"/>
        </w:rPr>
        <w:sectPr w:rsidR="00BE1728" w:rsidRPr="00DE3460">
          <w:headerReference w:type="even" r:id="rId10"/>
          <w:footerReference w:type="even" r:id="rId11"/>
          <w:footerReference w:type="default" r:id="rId12"/>
          <w:pgSz w:w="11906" w:h="16838" w:code="9"/>
          <w:pgMar w:top="1247" w:right="1134" w:bottom="1134" w:left="1134" w:header="709" w:footer="0" w:gutter="0"/>
          <w:pgBorders w:offsetFrom="page">
            <w:top w:val="none" w:sz="20" w:space="21" w:color="000010"/>
            <w:left w:val="none" w:sz="96" w:space="21" w:color="000028" w:frame="1"/>
            <w:bottom w:val="none" w:sz="6" w:space="8" w:color="1400E0"/>
            <w:right w:val="none" w:sz="20" w:space="14" w:color="140050"/>
          </w:pgBorders>
          <w:pgNumType w:start="0"/>
          <w:cols w:space="708"/>
          <w:titlePg/>
          <w:rtlGutter/>
          <w:docGrid w:linePitch="360"/>
        </w:sectPr>
      </w:pPr>
    </w:p>
    <w:p w:rsidR="00BE1728" w:rsidRPr="005606B1" w:rsidRDefault="00BE1728" w:rsidP="00DD20FE"/>
    <w:p w:rsidR="00BE1728" w:rsidRPr="005606B1" w:rsidRDefault="00BE1728" w:rsidP="00DD20FE">
      <w:r>
        <w:rPr>
          <w:b/>
        </w:rPr>
        <w:t>NC2I-R</w:t>
      </w:r>
      <w:r w:rsidRPr="005606B1">
        <w:rPr>
          <w:b/>
        </w:rPr>
        <w:t xml:space="preserve"> </w:t>
      </w:r>
      <w:r w:rsidRPr="005606B1">
        <w:t>–</w:t>
      </w:r>
      <w:r w:rsidRPr="005606B1">
        <w:rPr>
          <w:b/>
        </w:rPr>
        <w:t xml:space="preserve"> </w:t>
      </w:r>
      <w:r w:rsidRPr="005606B1">
        <w:t xml:space="preserve">Contract Number: </w:t>
      </w:r>
      <w:r>
        <w:t>605167</w:t>
      </w:r>
    </w:p>
    <w:p w:rsidR="00BE1728" w:rsidRPr="007C587C" w:rsidRDefault="00BE1728" w:rsidP="00DD20FE">
      <w:pPr>
        <w:rPr>
          <w:noProof/>
        </w:rPr>
      </w:pPr>
    </w:p>
    <w:tbl>
      <w:tblPr>
        <w:tblW w:w="0" w:type="auto"/>
        <w:tblInd w:w="108" w:type="dxa"/>
        <w:tblBorders>
          <w:top w:val="single" w:sz="4" w:space="0" w:color="C0C0C0"/>
          <w:bottom w:val="single" w:sz="4" w:space="0" w:color="C0C0C0"/>
          <w:insideH w:val="single" w:sz="4" w:space="0" w:color="C0C0C0"/>
        </w:tblBorders>
        <w:tblLook w:val="01E0"/>
      </w:tblPr>
      <w:tblGrid>
        <w:gridCol w:w="2127"/>
        <w:gridCol w:w="7619"/>
      </w:tblGrid>
      <w:tr w:rsidR="00BE1728" w:rsidRPr="008950A8">
        <w:tc>
          <w:tcPr>
            <w:tcW w:w="2127" w:type="dxa"/>
            <w:shd w:val="clear" w:color="auto" w:fill="C9E7FF"/>
          </w:tcPr>
          <w:p w:rsidR="00BE1728" w:rsidRPr="008950A8" w:rsidRDefault="00BE1728" w:rsidP="00DD20FE">
            <w:r w:rsidRPr="008950A8">
              <w:t>Document title</w:t>
            </w:r>
          </w:p>
        </w:tc>
        <w:tc>
          <w:tcPr>
            <w:tcW w:w="7619" w:type="dxa"/>
            <w:shd w:val="clear" w:color="auto" w:fill="C9E7FF"/>
          </w:tcPr>
          <w:p w:rsidR="00BE1728" w:rsidRPr="008950A8" w:rsidRDefault="00BE1728" w:rsidP="00DD20FE">
            <w:r w:rsidRPr="00440DAF">
              <w:t>D2.21 R&amp;D and Industrial Infrastructures</w:t>
            </w:r>
          </w:p>
        </w:tc>
      </w:tr>
      <w:tr w:rsidR="00BE1728" w:rsidRPr="00663B54">
        <w:tc>
          <w:tcPr>
            <w:tcW w:w="2127" w:type="dxa"/>
          </w:tcPr>
          <w:p w:rsidR="00BE1728" w:rsidRPr="008950A8" w:rsidRDefault="00BE1728" w:rsidP="00DD20FE">
            <w:r w:rsidRPr="008950A8">
              <w:t>Author(s)</w:t>
            </w:r>
          </w:p>
        </w:tc>
        <w:tc>
          <w:tcPr>
            <w:tcW w:w="7619" w:type="dxa"/>
            <w:vAlign w:val="center"/>
          </w:tcPr>
          <w:p w:rsidR="00BE1728" w:rsidRPr="00663B54" w:rsidRDefault="00BE1728" w:rsidP="00027809">
            <w:pPr>
              <w:autoSpaceDE/>
              <w:autoSpaceDN/>
              <w:adjustRightInd/>
              <w:spacing w:before="0"/>
              <w:ind w:right="849"/>
              <w:jc w:val="left"/>
              <w:rPr>
                <w:rFonts w:cs="Arial"/>
                <w:noProof/>
                <w:szCs w:val="24"/>
              </w:rPr>
            </w:pPr>
            <w:r w:rsidRPr="00663B54">
              <w:rPr>
                <w:rFonts w:cs="Arial"/>
                <w:noProof/>
                <w:szCs w:val="24"/>
              </w:rPr>
              <w:t>M.A. Fütterer (JRC), Auriault (LGI), O. Baudrand (IRSN),</w:t>
            </w:r>
            <w:r>
              <w:rPr>
                <w:rFonts w:cs="Arial"/>
                <w:noProof/>
                <w:szCs w:val="24"/>
              </w:rPr>
              <w:br/>
            </w:r>
            <w:r w:rsidRPr="00663B54">
              <w:rPr>
                <w:rFonts w:cs="Arial"/>
                <w:noProof/>
                <w:szCs w:val="24"/>
              </w:rPr>
              <w:t>G. Brinkmann (AREVA), D. Hittner (AREVA), S. Knol (NRG),</w:t>
            </w:r>
          </w:p>
          <w:p w:rsidR="00BE1728" w:rsidRPr="00663B54" w:rsidRDefault="00BE1728" w:rsidP="00027809">
            <w:pPr>
              <w:autoSpaceDE/>
              <w:autoSpaceDN/>
              <w:adjustRightInd/>
              <w:spacing w:before="0"/>
              <w:ind w:right="849"/>
              <w:jc w:val="left"/>
              <w:rPr>
                <w:rFonts w:cs="Arial"/>
                <w:noProof/>
                <w:szCs w:val="24"/>
              </w:rPr>
            </w:pPr>
            <w:r w:rsidRPr="00663B54">
              <w:rPr>
                <w:rFonts w:cs="Arial"/>
                <w:noProof/>
                <w:szCs w:val="24"/>
              </w:rPr>
              <w:t>Th. Mull (AREVA), K. Stehlik (CVR), D. Vanvor (BriVaTech),</w:t>
            </w:r>
            <w:r w:rsidRPr="00663B54">
              <w:rPr>
                <w:rFonts w:cs="Arial"/>
                <w:noProof/>
                <w:szCs w:val="24"/>
              </w:rPr>
              <w:br/>
              <w:t>K. Verfondern (FZJ)</w:t>
            </w:r>
          </w:p>
        </w:tc>
      </w:tr>
      <w:tr w:rsidR="00BE1728" w:rsidRPr="008950A8">
        <w:tc>
          <w:tcPr>
            <w:tcW w:w="2127" w:type="dxa"/>
            <w:shd w:val="clear" w:color="auto" w:fill="C9E7FF"/>
          </w:tcPr>
          <w:p w:rsidR="00BE1728" w:rsidRPr="008950A8" w:rsidRDefault="00BE1728" w:rsidP="00DD20FE">
            <w:r w:rsidRPr="008950A8">
              <w:t>Number of pages</w:t>
            </w:r>
          </w:p>
        </w:tc>
        <w:tc>
          <w:tcPr>
            <w:tcW w:w="7619" w:type="dxa"/>
            <w:shd w:val="clear" w:color="auto" w:fill="C9E7FF"/>
          </w:tcPr>
          <w:p w:rsidR="00BE1728" w:rsidRPr="008950A8" w:rsidRDefault="00BE1728" w:rsidP="00254B89">
            <w:r>
              <w:t>24</w:t>
            </w:r>
          </w:p>
        </w:tc>
      </w:tr>
      <w:tr w:rsidR="00BE1728" w:rsidRPr="008950A8">
        <w:tc>
          <w:tcPr>
            <w:tcW w:w="2127" w:type="dxa"/>
          </w:tcPr>
          <w:p w:rsidR="00BE1728" w:rsidRPr="008950A8" w:rsidRDefault="00BE1728" w:rsidP="00DD20FE">
            <w:r w:rsidRPr="008950A8">
              <w:t>Document type</w:t>
            </w:r>
          </w:p>
        </w:tc>
        <w:tc>
          <w:tcPr>
            <w:tcW w:w="7619" w:type="dxa"/>
          </w:tcPr>
          <w:p w:rsidR="00BE1728" w:rsidRPr="008950A8" w:rsidRDefault="00BE1728" w:rsidP="00DD20FE">
            <w:r w:rsidRPr="008950A8">
              <w:t>Deliverable</w:t>
            </w:r>
          </w:p>
        </w:tc>
      </w:tr>
      <w:tr w:rsidR="00BE1728" w:rsidRPr="008950A8">
        <w:tc>
          <w:tcPr>
            <w:tcW w:w="2127" w:type="dxa"/>
            <w:shd w:val="clear" w:color="auto" w:fill="C9E7FF"/>
          </w:tcPr>
          <w:p w:rsidR="00BE1728" w:rsidRPr="008950A8" w:rsidRDefault="00BE1728" w:rsidP="00DD20FE">
            <w:r w:rsidRPr="008950A8">
              <w:t>Work Package</w:t>
            </w:r>
          </w:p>
        </w:tc>
        <w:tc>
          <w:tcPr>
            <w:tcW w:w="7619" w:type="dxa"/>
            <w:shd w:val="clear" w:color="auto" w:fill="C9E7FF"/>
          </w:tcPr>
          <w:p w:rsidR="00BE1728" w:rsidRPr="008950A8" w:rsidRDefault="00BE1728" w:rsidP="00DD20FE">
            <w:r w:rsidRPr="008950A8">
              <w:t>WP</w:t>
            </w:r>
            <w:r>
              <w:t>2</w:t>
            </w:r>
          </w:p>
        </w:tc>
      </w:tr>
      <w:tr w:rsidR="00BE1728" w:rsidRPr="008950A8">
        <w:tc>
          <w:tcPr>
            <w:tcW w:w="2127" w:type="dxa"/>
          </w:tcPr>
          <w:p w:rsidR="00BE1728" w:rsidRPr="008950A8" w:rsidRDefault="00BE1728" w:rsidP="00DD20FE">
            <w:r w:rsidRPr="008950A8">
              <w:t>Document number</w:t>
            </w:r>
          </w:p>
        </w:tc>
        <w:tc>
          <w:tcPr>
            <w:tcW w:w="7619" w:type="dxa"/>
          </w:tcPr>
          <w:p w:rsidR="00BE1728" w:rsidRPr="008950A8" w:rsidRDefault="00BE1728" w:rsidP="00EC1DEB">
            <w:pPr>
              <w:rPr>
                <w:sz w:val="16"/>
                <w:szCs w:val="16"/>
              </w:rPr>
            </w:pPr>
            <w:r>
              <w:t>rev. 0</w:t>
            </w:r>
          </w:p>
        </w:tc>
      </w:tr>
      <w:tr w:rsidR="00BE1728" w:rsidRPr="008950A8">
        <w:tc>
          <w:tcPr>
            <w:tcW w:w="2127" w:type="dxa"/>
            <w:shd w:val="clear" w:color="auto" w:fill="C9E7FF"/>
          </w:tcPr>
          <w:p w:rsidR="00BE1728" w:rsidRPr="008950A8" w:rsidRDefault="00BE1728" w:rsidP="00DD20FE">
            <w:r w:rsidRPr="008950A8">
              <w:t>Issued by</w:t>
            </w:r>
          </w:p>
        </w:tc>
        <w:tc>
          <w:tcPr>
            <w:tcW w:w="7619" w:type="dxa"/>
            <w:shd w:val="clear" w:color="auto" w:fill="C9E7FF"/>
          </w:tcPr>
          <w:p w:rsidR="00BE1728" w:rsidRPr="008F2D7C" w:rsidRDefault="00BE1728" w:rsidP="00DD20FE">
            <w:r w:rsidRPr="008F2D7C">
              <w:t>JRC</w:t>
            </w:r>
          </w:p>
        </w:tc>
      </w:tr>
      <w:tr w:rsidR="00BE1728" w:rsidRPr="008950A8">
        <w:tc>
          <w:tcPr>
            <w:tcW w:w="2127" w:type="dxa"/>
          </w:tcPr>
          <w:p w:rsidR="00BE1728" w:rsidRPr="008950A8" w:rsidRDefault="00BE1728" w:rsidP="00DD20FE">
            <w:r w:rsidRPr="008950A8">
              <w:t>Date of completion</w:t>
            </w:r>
          </w:p>
        </w:tc>
        <w:tc>
          <w:tcPr>
            <w:tcW w:w="7619" w:type="dxa"/>
          </w:tcPr>
          <w:p w:rsidR="00BE1728" w:rsidRPr="008950A8" w:rsidRDefault="00BE1728" w:rsidP="00440DAF">
            <w:pPr>
              <w:rPr>
                <w:noProof/>
              </w:rPr>
            </w:pPr>
            <w:r>
              <w:rPr>
                <w:noProof/>
              </w:rPr>
              <w:t>30/07/2015</w:t>
            </w:r>
          </w:p>
        </w:tc>
      </w:tr>
      <w:tr w:rsidR="00BE1728" w:rsidRPr="008950A8">
        <w:tc>
          <w:tcPr>
            <w:tcW w:w="2127" w:type="dxa"/>
            <w:shd w:val="clear" w:color="auto" w:fill="C9E7FF"/>
          </w:tcPr>
          <w:p w:rsidR="00BE1728" w:rsidRPr="008950A8" w:rsidRDefault="00BE1728" w:rsidP="00DD20FE">
            <w:r w:rsidRPr="008950A8">
              <w:t>Dissemination level</w:t>
            </w:r>
          </w:p>
        </w:tc>
        <w:tc>
          <w:tcPr>
            <w:tcW w:w="7619" w:type="dxa"/>
            <w:shd w:val="clear" w:color="auto" w:fill="C9E7FF"/>
          </w:tcPr>
          <w:p w:rsidR="00BE1728" w:rsidRPr="007C587C" w:rsidRDefault="00BE1728" w:rsidP="00DD20FE">
            <w:pPr>
              <w:rPr>
                <w:noProof/>
              </w:rPr>
            </w:pPr>
            <w:r w:rsidRPr="007C587C">
              <w:rPr>
                <w:noProof/>
              </w:rPr>
              <w:t xml:space="preserve">Confidential, only for </w:t>
            </w:r>
            <w:r>
              <w:rPr>
                <w:noProof/>
              </w:rPr>
              <w:t xml:space="preserve">consortium </w:t>
            </w:r>
            <w:r w:rsidRPr="007C587C">
              <w:rPr>
                <w:noProof/>
              </w:rPr>
              <w:t>members (including the Commission Services)</w:t>
            </w:r>
          </w:p>
        </w:tc>
      </w:tr>
    </w:tbl>
    <w:p w:rsidR="00BE1728" w:rsidRPr="005606B1" w:rsidRDefault="00BE1728" w:rsidP="00DD20FE"/>
    <w:p w:rsidR="00BE1728" w:rsidRPr="005606B1" w:rsidRDefault="00BE1728" w:rsidP="00DD20FE"/>
    <w:p w:rsidR="00BE1728" w:rsidRDefault="00BE1728" w:rsidP="00DB170E">
      <w:pPr>
        <w:pBdr>
          <w:top w:val="single" w:sz="12" w:space="1" w:color="99CCFF"/>
        </w:pBdr>
        <w:autoSpaceDE/>
        <w:autoSpaceDN/>
        <w:adjustRightInd/>
        <w:spacing w:before="0" w:line="300" w:lineRule="atLeast"/>
        <w:rPr>
          <w:rFonts w:cs="Arial"/>
          <w:b/>
          <w:noProof/>
          <w:szCs w:val="22"/>
          <w:lang w:val="en-GB"/>
        </w:rPr>
      </w:pPr>
      <w:r w:rsidRPr="00DE3460">
        <w:rPr>
          <w:rFonts w:cs="Arial"/>
          <w:b/>
          <w:noProof/>
          <w:szCs w:val="22"/>
          <w:lang w:val="en-GB"/>
        </w:rPr>
        <w:t>Summary</w:t>
      </w:r>
    </w:p>
    <w:p w:rsidR="00BE1728" w:rsidRPr="00612C21" w:rsidRDefault="00BE1728" w:rsidP="00DB170E">
      <w:pPr>
        <w:pBdr>
          <w:top w:val="single" w:sz="12" w:space="1" w:color="99CCFF"/>
        </w:pBdr>
        <w:autoSpaceDE/>
        <w:autoSpaceDN/>
        <w:adjustRightInd/>
        <w:spacing w:before="0" w:line="300" w:lineRule="atLeast"/>
        <w:rPr>
          <w:rFonts w:cs="Arial"/>
          <w:noProof/>
          <w:lang w:val="en-GB"/>
        </w:rPr>
      </w:pPr>
    </w:p>
    <w:p w:rsidR="00BE1728" w:rsidRDefault="00BE1728" w:rsidP="00440DAF">
      <w:pPr>
        <w:rPr>
          <w:noProof/>
        </w:rPr>
      </w:pPr>
      <w:r w:rsidRPr="00612C21">
        <w:rPr>
          <w:noProof/>
        </w:rPr>
        <w:t xml:space="preserve">This deliverable </w:t>
      </w:r>
      <w:r>
        <w:rPr>
          <w:noProof/>
        </w:rPr>
        <w:t xml:space="preserve">compiles the input from the different contributors to WP2 related to R&amp;D and Industrial Infrastructures required for the demonstration of Nuclear Cogeneration technology using High Temperature Gas-cooled Reactors. </w:t>
      </w:r>
    </w:p>
    <w:p w:rsidR="00BE1728" w:rsidRDefault="00BE1728" w:rsidP="00440DAF">
      <w:pPr>
        <w:rPr>
          <w:noProof/>
        </w:rPr>
      </w:pPr>
      <w:r>
        <w:rPr>
          <w:noProof/>
        </w:rPr>
        <w:t>The methodology used consisted in confronting a bottom-up with a top-down approach. In the bottom-up phase we have collected information on existing or former infrastructures. Examples for that are known subjects from different sources such as reports from commercial companies, research centers, or the OECD TAREF database. In a parallel top-down approach, the authors have produced a priority table of critical infrastructure items and have filled in the missing information using a variety of sources including scientific literature, conference proceedings (in particular the HTR conference series), networking, information from the Generation IV International Forum, web-browsing, expert opinion, personal communication and databases.</w:t>
      </w:r>
    </w:p>
    <w:p w:rsidR="00BE1728" w:rsidRPr="00612C21" w:rsidRDefault="00BE1728" w:rsidP="00440DAF">
      <w:pPr>
        <w:rPr>
          <w:noProof/>
        </w:rPr>
      </w:pPr>
      <w:r>
        <w:rPr>
          <w:noProof/>
        </w:rPr>
        <w:t>The information in this report enables the preparation of a gap analysis to identify those R&amp;D and Industrial Infrastructures which are not available and which would need to be built. It also provides a clearer picture as to what NC2I can bring into international cooperation such as the GEMINI Initiative.</w:t>
      </w:r>
    </w:p>
    <w:p w:rsidR="00BE1728" w:rsidRPr="005606B1" w:rsidRDefault="00BE1728" w:rsidP="00DD20FE"/>
    <w:p w:rsidR="00BE1728" w:rsidRPr="00DE3460" w:rsidRDefault="00BE1728" w:rsidP="00DE3460">
      <w:pPr>
        <w:pBdr>
          <w:top w:val="single" w:sz="12" w:space="1" w:color="99CCFF"/>
        </w:pBdr>
        <w:autoSpaceDE/>
        <w:autoSpaceDN/>
        <w:adjustRightInd/>
        <w:spacing w:before="0" w:line="300" w:lineRule="atLeast"/>
        <w:rPr>
          <w:rFonts w:cs="Arial"/>
          <w:b/>
          <w:noProof/>
          <w:szCs w:val="22"/>
          <w:lang w:val="en-GB"/>
        </w:rPr>
      </w:pPr>
      <w:r w:rsidRPr="00DE3460">
        <w:rPr>
          <w:rFonts w:cs="Arial"/>
          <w:b/>
          <w:noProof/>
          <w:szCs w:val="22"/>
          <w:lang w:val="en-GB"/>
        </w:rPr>
        <w:t>Approval</w:t>
      </w:r>
    </w:p>
    <w:p w:rsidR="00BE1728" w:rsidRPr="005606B1" w:rsidRDefault="00BE1728" w:rsidP="00DD20FE">
      <w:pPr>
        <w:rPr>
          <w:noProof/>
        </w:rPr>
      </w:pPr>
    </w:p>
    <w:tbl>
      <w:tblPr>
        <w:tblW w:w="9591" w:type="dxa"/>
        <w:tblInd w:w="19" w:type="dxa"/>
        <w:tblBorders>
          <w:top w:val="single" w:sz="4" w:space="0" w:color="C0C0C0"/>
          <w:bottom w:val="single" w:sz="4" w:space="0" w:color="C0C0C0"/>
          <w:insideH w:val="single" w:sz="4" w:space="0" w:color="C0C0C0"/>
        </w:tblBorders>
        <w:tblCellMar>
          <w:left w:w="70" w:type="dxa"/>
          <w:right w:w="70" w:type="dxa"/>
        </w:tblCellMar>
        <w:tblLook w:val="0000"/>
      </w:tblPr>
      <w:tblGrid>
        <w:gridCol w:w="606"/>
        <w:gridCol w:w="2246"/>
        <w:gridCol w:w="2246"/>
        <w:gridCol w:w="2246"/>
        <w:gridCol w:w="2247"/>
      </w:tblGrid>
      <w:tr w:rsidR="00BE1728" w:rsidRPr="005F7FD1">
        <w:trPr>
          <w:cantSplit/>
        </w:trPr>
        <w:tc>
          <w:tcPr>
            <w:tcW w:w="606" w:type="dxa"/>
            <w:shd w:val="clear" w:color="auto" w:fill="C9E7FF"/>
            <w:vAlign w:val="center"/>
          </w:tcPr>
          <w:p w:rsidR="00BE1728" w:rsidRPr="005F7FD1" w:rsidRDefault="00BE1728" w:rsidP="00DD20FE">
            <w:pPr>
              <w:rPr>
                <w:noProof/>
              </w:rPr>
            </w:pPr>
            <w:r w:rsidRPr="005F7FD1">
              <w:rPr>
                <w:noProof/>
              </w:rPr>
              <w:t>Rev.</w:t>
            </w:r>
          </w:p>
        </w:tc>
        <w:tc>
          <w:tcPr>
            <w:tcW w:w="2246" w:type="dxa"/>
            <w:shd w:val="clear" w:color="auto" w:fill="C9E7FF"/>
            <w:vAlign w:val="center"/>
          </w:tcPr>
          <w:p w:rsidR="00BE1728" w:rsidRPr="005F7FD1" w:rsidRDefault="00BE1728" w:rsidP="00DD20FE">
            <w:pPr>
              <w:rPr>
                <w:noProof/>
              </w:rPr>
            </w:pPr>
            <w:r w:rsidRPr="005F7FD1">
              <w:rPr>
                <w:noProof/>
              </w:rPr>
              <w:t>Date</w:t>
            </w:r>
          </w:p>
        </w:tc>
        <w:tc>
          <w:tcPr>
            <w:tcW w:w="2246" w:type="dxa"/>
            <w:shd w:val="clear" w:color="auto" w:fill="C9E7FF"/>
            <w:vAlign w:val="center"/>
          </w:tcPr>
          <w:p w:rsidR="00BE1728" w:rsidRPr="005F7FD1" w:rsidRDefault="00BE1728" w:rsidP="00DD20FE">
            <w:pPr>
              <w:rPr>
                <w:noProof/>
              </w:rPr>
            </w:pPr>
            <w:r w:rsidRPr="005F7FD1">
              <w:rPr>
                <w:noProof/>
              </w:rPr>
              <w:t>First author</w:t>
            </w:r>
          </w:p>
        </w:tc>
        <w:tc>
          <w:tcPr>
            <w:tcW w:w="2246" w:type="dxa"/>
            <w:shd w:val="clear" w:color="auto" w:fill="C9E7FF"/>
          </w:tcPr>
          <w:p w:rsidR="00BE1728" w:rsidRPr="005F7FD1" w:rsidDel="00A71042" w:rsidRDefault="00BE1728" w:rsidP="00DD20FE">
            <w:pPr>
              <w:rPr>
                <w:noProof/>
              </w:rPr>
            </w:pPr>
            <w:r>
              <w:rPr>
                <w:noProof/>
              </w:rPr>
              <w:t>WP leader</w:t>
            </w:r>
          </w:p>
        </w:tc>
        <w:tc>
          <w:tcPr>
            <w:tcW w:w="2247" w:type="dxa"/>
            <w:shd w:val="clear" w:color="auto" w:fill="C9E7FF"/>
            <w:vAlign w:val="center"/>
          </w:tcPr>
          <w:p w:rsidR="00BE1728" w:rsidRPr="005F7FD1" w:rsidRDefault="00BE1728" w:rsidP="00DD20FE">
            <w:pPr>
              <w:rPr>
                <w:noProof/>
              </w:rPr>
            </w:pPr>
            <w:r>
              <w:rPr>
                <w:noProof/>
              </w:rPr>
              <w:t>Project Coordinator</w:t>
            </w:r>
          </w:p>
        </w:tc>
      </w:tr>
      <w:tr w:rsidR="00BE1728" w:rsidRPr="005F7FD1">
        <w:trPr>
          <w:cantSplit/>
        </w:trPr>
        <w:tc>
          <w:tcPr>
            <w:tcW w:w="606" w:type="dxa"/>
            <w:tcBorders>
              <w:bottom w:val="nil"/>
            </w:tcBorders>
            <w:vAlign w:val="center"/>
          </w:tcPr>
          <w:p w:rsidR="00BE1728" w:rsidRPr="005F7FD1" w:rsidRDefault="00BE1728" w:rsidP="00DD20FE">
            <w:pPr>
              <w:rPr>
                <w:noProof/>
              </w:rPr>
            </w:pPr>
            <w:r>
              <w:rPr>
                <w:noProof/>
              </w:rPr>
              <w:t>0</w:t>
            </w:r>
          </w:p>
        </w:tc>
        <w:tc>
          <w:tcPr>
            <w:tcW w:w="2246" w:type="dxa"/>
            <w:tcBorders>
              <w:bottom w:val="nil"/>
            </w:tcBorders>
            <w:vAlign w:val="center"/>
          </w:tcPr>
          <w:p w:rsidR="00BE1728" w:rsidRPr="00671C42" w:rsidRDefault="00BE1728" w:rsidP="00440DAF">
            <w:pPr>
              <w:rPr>
                <w:noProof/>
              </w:rPr>
            </w:pPr>
            <w:r>
              <w:rPr>
                <w:noProof/>
              </w:rPr>
              <w:t>30 July 2015</w:t>
            </w:r>
          </w:p>
        </w:tc>
        <w:tc>
          <w:tcPr>
            <w:tcW w:w="2246" w:type="dxa"/>
            <w:tcBorders>
              <w:bottom w:val="nil"/>
            </w:tcBorders>
            <w:vAlign w:val="center"/>
          </w:tcPr>
          <w:p w:rsidR="00BE1728" w:rsidRPr="00671C42" w:rsidRDefault="00BE1728" w:rsidP="00440DAF">
            <w:pPr>
              <w:rPr>
                <w:i/>
                <w:iCs/>
                <w:noProof/>
                <w:sz w:val="16"/>
              </w:rPr>
            </w:pPr>
            <w:r>
              <w:rPr>
                <w:noProof/>
              </w:rPr>
              <w:t>M. Fütterer (JRC)</w:t>
            </w:r>
            <w:r w:rsidRPr="00671C42">
              <w:rPr>
                <w:noProof/>
              </w:rPr>
              <w:t xml:space="preserve"> </w:t>
            </w:r>
          </w:p>
        </w:tc>
        <w:tc>
          <w:tcPr>
            <w:tcW w:w="2246" w:type="dxa"/>
            <w:tcBorders>
              <w:bottom w:val="nil"/>
            </w:tcBorders>
          </w:tcPr>
          <w:p w:rsidR="00BE1728" w:rsidRPr="00671C42" w:rsidRDefault="00BE1728" w:rsidP="00DD20FE">
            <w:pPr>
              <w:rPr>
                <w:noProof/>
              </w:rPr>
            </w:pPr>
            <w:r>
              <w:rPr>
                <w:noProof/>
              </w:rPr>
              <w:t>M. Fütterer (JRC)</w:t>
            </w:r>
          </w:p>
        </w:tc>
        <w:tc>
          <w:tcPr>
            <w:tcW w:w="2247" w:type="dxa"/>
            <w:tcBorders>
              <w:bottom w:val="nil"/>
            </w:tcBorders>
            <w:vAlign w:val="center"/>
          </w:tcPr>
          <w:p w:rsidR="00BE1728" w:rsidRPr="00671C42" w:rsidRDefault="00BE1728" w:rsidP="00DD20FE">
            <w:pPr>
              <w:rPr>
                <w:noProof/>
              </w:rPr>
            </w:pPr>
            <w:r>
              <w:rPr>
                <w:noProof/>
              </w:rPr>
              <w:t>T. Jackowski (NCBJ)</w:t>
            </w:r>
          </w:p>
        </w:tc>
      </w:tr>
      <w:tr w:rsidR="00BE1728" w:rsidRPr="005F7FD1">
        <w:trPr>
          <w:cantSplit/>
        </w:trPr>
        <w:tc>
          <w:tcPr>
            <w:tcW w:w="606" w:type="dxa"/>
            <w:tcBorders>
              <w:top w:val="nil"/>
            </w:tcBorders>
            <w:vAlign w:val="center"/>
          </w:tcPr>
          <w:p w:rsidR="00BE1728" w:rsidRPr="005F7FD1" w:rsidRDefault="00BE1728" w:rsidP="00DD20FE">
            <w:pPr>
              <w:rPr>
                <w:noProof/>
              </w:rPr>
            </w:pPr>
          </w:p>
        </w:tc>
        <w:tc>
          <w:tcPr>
            <w:tcW w:w="2246" w:type="dxa"/>
            <w:tcBorders>
              <w:top w:val="nil"/>
            </w:tcBorders>
          </w:tcPr>
          <w:p w:rsidR="00BE1728" w:rsidRPr="00671C42" w:rsidRDefault="00BE1728" w:rsidP="00DD20FE">
            <w:pPr>
              <w:rPr>
                <w:noProof/>
              </w:rPr>
            </w:pPr>
          </w:p>
        </w:tc>
        <w:tc>
          <w:tcPr>
            <w:tcW w:w="2246" w:type="dxa"/>
            <w:tcBorders>
              <w:top w:val="nil"/>
            </w:tcBorders>
          </w:tcPr>
          <w:p w:rsidR="00BE1728" w:rsidRDefault="00BE1728" w:rsidP="00440DAF">
            <w:pPr>
              <w:rPr>
                <w:noProof/>
              </w:rPr>
            </w:pPr>
            <w:r>
              <w:rPr>
                <w:noProof/>
              </w:rPr>
              <w:t>30/07/2015</w:t>
            </w:r>
          </w:p>
          <w:p w:rsidR="00BE1728" w:rsidRPr="00671C42" w:rsidRDefault="00BE1728" w:rsidP="00440DAF">
            <w:pPr>
              <w:rPr>
                <w:noProof/>
              </w:rPr>
            </w:pPr>
            <w:r w:rsidRPr="000279F6">
              <w:rPr>
                <w:noProof/>
                <w:lang w:val="pl-PL" w:eastAsia="pl-PL"/>
              </w:rPr>
              <w:pict>
                <v:shape id="Bild 4" o:spid="_x0000_i1026" type="#_x0000_t75" style="width:61.5pt;height:31.5pt;visibility:visible">
                  <v:imagedata r:id="rId13" o:title=""/>
                </v:shape>
              </w:pict>
            </w:r>
          </w:p>
        </w:tc>
        <w:tc>
          <w:tcPr>
            <w:tcW w:w="2246" w:type="dxa"/>
            <w:tcBorders>
              <w:top w:val="nil"/>
            </w:tcBorders>
          </w:tcPr>
          <w:p w:rsidR="00BE1728" w:rsidRDefault="00BE1728" w:rsidP="003E2174">
            <w:pPr>
              <w:rPr>
                <w:noProof/>
              </w:rPr>
            </w:pPr>
            <w:r>
              <w:rPr>
                <w:noProof/>
              </w:rPr>
              <w:t>30/07/2015</w:t>
            </w:r>
          </w:p>
          <w:p w:rsidR="00BE1728" w:rsidRPr="00671C42" w:rsidRDefault="00BE1728" w:rsidP="003E2174">
            <w:pPr>
              <w:rPr>
                <w:noProof/>
              </w:rPr>
            </w:pPr>
            <w:r w:rsidRPr="000279F6">
              <w:rPr>
                <w:noProof/>
                <w:lang w:val="pl-PL" w:eastAsia="pl-PL"/>
              </w:rPr>
              <w:pict>
                <v:shape id="_x0000_i1027" type="#_x0000_t75" style="width:61.5pt;height:31.5pt;visibility:visible">
                  <v:imagedata r:id="rId13" o:title=""/>
                </v:shape>
              </w:pict>
            </w:r>
          </w:p>
        </w:tc>
        <w:tc>
          <w:tcPr>
            <w:tcW w:w="2247" w:type="dxa"/>
            <w:tcBorders>
              <w:top w:val="nil"/>
            </w:tcBorders>
          </w:tcPr>
          <w:p w:rsidR="00BE1728" w:rsidRDefault="00BE1728" w:rsidP="00DD20FE">
            <w:pPr>
              <w:rPr>
                <w:noProof/>
              </w:rPr>
            </w:pPr>
          </w:p>
          <w:p w:rsidR="00BE1728" w:rsidRDefault="00BE1728" w:rsidP="00DD20FE">
            <w:pPr>
              <w:rPr>
                <w:noProof/>
              </w:rPr>
            </w:pPr>
          </w:p>
          <w:p w:rsidR="00BE1728" w:rsidRDefault="00BE1728" w:rsidP="00DD20FE">
            <w:pPr>
              <w:rPr>
                <w:noProof/>
              </w:rPr>
            </w:pPr>
          </w:p>
          <w:p w:rsidR="00BE1728" w:rsidRPr="00671C42" w:rsidRDefault="00BE1728" w:rsidP="00DD20FE">
            <w:pPr>
              <w:rPr>
                <w:noProof/>
              </w:rPr>
            </w:pPr>
          </w:p>
        </w:tc>
      </w:tr>
    </w:tbl>
    <w:p w:rsidR="00BE1728" w:rsidRPr="005606B1" w:rsidRDefault="00BE1728" w:rsidP="00DD20FE"/>
    <w:p w:rsidR="00BE1728" w:rsidRPr="005606B1" w:rsidRDefault="00BE1728" w:rsidP="00DD20FE"/>
    <w:p w:rsidR="00BE1728" w:rsidRPr="00DE3460" w:rsidRDefault="00BE1728" w:rsidP="00DE3460">
      <w:pPr>
        <w:pBdr>
          <w:top w:val="single" w:sz="12" w:space="1" w:color="99CCFF"/>
        </w:pBdr>
        <w:autoSpaceDE/>
        <w:autoSpaceDN/>
        <w:adjustRightInd/>
        <w:spacing w:before="0" w:line="300" w:lineRule="atLeast"/>
        <w:rPr>
          <w:rFonts w:cs="Arial"/>
          <w:b/>
          <w:noProof/>
          <w:szCs w:val="22"/>
          <w:lang w:val="en-GB"/>
        </w:rPr>
      </w:pPr>
      <w:r w:rsidRPr="00DE3460">
        <w:rPr>
          <w:rFonts w:cs="Arial"/>
          <w:b/>
          <w:noProof/>
          <w:szCs w:val="22"/>
          <w:lang w:val="en-GB"/>
        </w:rPr>
        <w:t>Distribution list</w:t>
      </w:r>
    </w:p>
    <w:p w:rsidR="00BE1728" w:rsidRPr="005606B1" w:rsidRDefault="00BE1728" w:rsidP="00DD20FE">
      <w:pPr>
        <w:rPr>
          <w:noProof/>
        </w:rPr>
      </w:pPr>
    </w:p>
    <w:tbl>
      <w:tblPr>
        <w:tblW w:w="0" w:type="auto"/>
        <w:tblInd w:w="19" w:type="dxa"/>
        <w:tblBorders>
          <w:top w:val="single" w:sz="4" w:space="0" w:color="C0C0C0"/>
          <w:bottom w:val="single" w:sz="4" w:space="0" w:color="C0C0C0"/>
          <w:insideH w:val="single" w:sz="4" w:space="0" w:color="C0C0C0"/>
          <w:insideV w:val="single" w:sz="4" w:space="0" w:color="C0C0C0"/>
        </w:tblBorders>
        <w:tblCellMar>
          <w:left w:w="70" w:type="dxa"/>
          <w:right w:w="70" w:type="dxa"/>
        </w:tblCellMar>
        <w:tblLook w:val="0000"/>
      </w:tblPr>
      <w:tblGrid>
        <w:gridCol w:w="4020"/>
        <w:gridCol w:w="1792"/>
        <w:gridCol w:w="3878"/>
      </w:tblGrid>
      <w:tr w:rsidR="00BE1728" w:rsidRPr="005606B1">
        <w:trPr>
          <w:cantSplit/>
        </w:trPr>
        <w:tc>
          <w:tcPr>
            <w:tcW w:w="4020" w:type="dxa"/>
            <w:tcBorders>
              <w:left w:val="nil"/>
              <w:bottom w:val="nil"/>
              <w:right w:val="nil"/>
            </w:tcBorders>
            <w:shd w:val="clear" w:color="auto" w:fill="C9E7FF"/>
            <w:vAlign w:val="center"/>
          </w:tcPr>
          <w:p w:rsidR="00BE1728" w:rsidRPr="005606B1" w:rsidRDefault="00BE1728" w:rsidP="00DD20FE">
            <w:pPr>
              <w:rPr>
                <w:i/>
                <w:iCs/>
                <w:noProof/>
              </w:rPr>
            </w:pPr>
            <w:r w:rsidRPr="005606B1">
              <w:rPr>
                <w:noProof/>
              </w:rPr>
              <w:t>Name</w:t>
            </w:r>
          </w:p>
        </w:tc>
        <w:tc>
          <w:tcPr>
            <w:tcW w:w="1792" w:type="dxa"/>
            <w:tcBorders>
              <w:left w:val="nil"/>
              <w:bottom w:val="nil"/>
              <w:right w:val="nil"/>
            </w:tcBorders>
            <w:shd w:val="clear" w:color="auto" w:fill="C9E7FF"/>
            <w:vAlign w:val="center"/>
          </w:tcPr>
          <w:p w:rsidR="00BE1728" w:rsidRPr="005606B1" w:rsidRDefault="00BE1728" w:rsidP="00DD20FE">
            <w:pPr>
              <w:rPr>
                <w:noProof/>
              </w:rPr>
            </w:pPr>
            <w:r w:rsidRPr="005606B1">
              <w:rPr>
                <w:noProof/>
              </w:rPr>
              <w:t>Organisation</w:t>
            </w:r>
          </w:p>
        </w:tc>
        <w:tc>
          <w:tcPr>
            <w:tcW w:w="3878" w:type="dxa"/>
            <w:tcBorders>
              <w:left w:val="nil"/>
              <w:bottom w:val="nil"/>
            </w:tcBorders>
            <w:shd w:val="clear" w:color="auto" w:fill="C9E7FF"/>
            <w:vAlign w:val="center"/>
          </w:tcPr>
          <w:p w:rsidR="00BE1728" w:rsidRPr="005606B1" w:rsidRDefault="00BE1728" w:rsidP="00DD20FE">
            <w:pPr>
              <w:rPr>
                <w:noProof/>
              </w:rPr>
            </w:pPr>
            <w:r w:rsidRPr="005606B1">
              <w:rPr>
                <w:noProof/>
              </w:rPr>
              <w:t>Comments</w:t>
            </w:r>
          </w:p>
        </w:tc>
      </w:tr>
      <w:tr w:rsidR="00BE1728" w:rsidRPr="005606B1">
        <w:trPr>
          <w:cantSplit/>
        </w:trPr>
        <w:tc>
          <w:tcPr>
            <w:tcW w:w="4020" w:type="dxa"/>
            <w:tcBorders>
              <w:top w:val="nil"/>
              <w:bottom w:val="nil"/>
              <w:right w:val="nil"/>
            </w:tcBorders>
          </w:tcPr>
          <w:p w:rsidR="00BE1728" w:rsidRPr="005606B1" w:rsidRDefault="00BE1728" w:rsidP="002040DB">
            <w:pPr>
              <w:rPr>
                <w:noProof/>
              </w:rPr>
            </w:pPr>
            <w:r>
              <w:rPr>
                <w:noProof/>
              </w:rPr>
              <w:t>P. Manolatos</w:t>
            </w:r>
          </w:p>
        </w:tc>
        <w:tc>
          <w:tcPr>
            <w:tcW w:w="1792" w:type="dxa"/>
            <w:tcBorders>
              <w:top w:val="nil"/>
              <w:left w:val="nil"/>
              <w:bottom w:val="nil"/>
              <w:right w:val="nil"/>
            </w:tcBorders>
            <w:vAlign w:val="center"/>
          </w:tcPr>
          <w:p w:rsidR="00BE1728" w:rsidRPr="005606B1" w:rsidRDefault="00BE1728" w:rsidP="00DD20FE">
            <w:pPr>
              <w:rPr>
                <w:i/>
                <w:iCs/>
                <w:noProof/>
              </w:rPr>
            </w:pPr>
            <w:r w:rsidRPr="005606B1">
              <w:rPr>
                <w:noProof/>
              </w:rPr>
              <w:t>EC</w:t>
            </w:r>
            <w:r>
              <w:rPr>
                <w:noProof/>
              </w:rPr>
              <w:t xml:space="preserve"> DG RTD</w:t>
            </w:r>
          </w:p>
        </w:tc>
        <w:tc>
          <w:tcPr>
            <w:tcW w:w="3878" w:type="dxa"/>
            <w:tcBorders>
              <w:top w:val="nil"/>
              <w:left w:val="nil"/>
              <w:bottom w:val="nil"/>
            </w:tcBorders>
            <w:vAlign w:val="center"/>
          </w:tcPr>
          <w:p w:rsidR="00BE1728" w:rsidRPr="005606B1" w:rsidRDefault="00BE1728" w:rsidP="00DD20FE">
            <w:pPr>
              <w:rPr>
                <w:noProof/>
              </w:rPr>
            </w:pPr>
          </w:p>
        </w:tc>
      </w:tr>
      <w:tr w:rsidR="00BE1728" w:rsidRPr="005606B1">
        <w:trPr>
          <w:cantSplit/>
        </w:trPr>
        <w:tc>
          <w:tcPr>
            <w:tcW w:w="4020" w:type="dxa"/>
            <w:tcBorders>
              <w:top w:val="nil"/>
              <w:bottom w:val="nil"/>
              <w:right w:val="nil"/>
            </w:tcBorders>
          </w:tcPr>
          <w:p w:rsidR="00BE1728" w:rsidRPr="005606B1" w:rsidRDefault="00BE1728" w:rsidP="00DD20FE">
            <w:pPr>
              <w:rPr>
                <w:noProof/>
              </w:rPr>
            </w:pPr>
            <w:r w:rsidRPr="005606B1">
              <w:rPr>
                <w:noProof/>
              </w:rPr>
              <w:t xml:space="preserve">All </w:t>
            </w:r>
            <w:r>
              <w:rPr>
                <w:noProof/>
              </w:rPr>
              <w:t>beneficiaries</w:t>
            </w:r>
          </w:p>
        </w:tc>
        <w:tc>
          <w:tcPr>
            <w:tcW w:w="1792" w:type="dxa"/>
            <w:tcBorders>
              <w:top w:val="nil"/>
              <w:left w:val="nil"/>
              <w:bottom w:val="nil"/>
              <w:right w:val="nil"/>
            </w:tcBorders>
            <w:vAlign w:val="center"/>
          </w:tcPr>
          <w:p w:rsidR="00BE1728" w:rsidRPr="005606B1" w:rsidRDefault="00BE1728" w:rsidP="00DD20FE">
            <w:pPr>
              <w:rPr>
                <w:noProof/>
              </w:rPr>
            </w:pPr>
            <w:r>
              <w:rPr>
                <w:noProof/>
              </w:rPr>
              <w:t>NC2I-R</w:t>
            </w:r>
          </w:p>
        </w:tc>
        <w:tc>
          <w:tcPr>
            <w:tcW w:w="3878" w:type="dxa"/>
            <w:tcBorders>
              <w:top w:val="nil"/>
              <w:left w:val="nil"/>
              <w:bottom w:val="nil"/>
            </w:tcBorders>
            <w:vAlign w:val="center"/>
          </w:tcPr>
          <w:p w:rsidR="00BE1728" w:rsidRPr="005606B1" w:rsidRDefault="00BE1728" w:rsidP="00DD20FE">
            <w:pPr>
              <w:rPr>
                <w:noProof/>
              </w:rPr>
            </w:pPr>
            <w:r>
              <w:rPr>
                <w:noProof/>
              </w:rPr>
              <w:t>Through internet workspace</w:t>
            </w:r>
          </w:p>
        </w:tc>
      </w:tr>
    </w:tbl>
    <w:p w:rsidR="00BE1728" w:rsidRDefault="00BE1728" w:rsidP="00DD20FE">
      <w:pPr>
        <w:rPr>
          <w:noProof/>
        </w:rPr>
        <w:sectPr w:rsidR="00BE1728" w:rsidSect="00195A6B">
          <w:headerReference w:type="default" r:id="rId14"/>
          <w:footerReference w:type="even" r:id="rId15"/>
          <w:footerReference w:type="default" r:id="rId16"/>
          <w:headerReference w:type="first" r:id="rId17"/>
          <w:footerReference w:type="first" r:id="rId18"/>
          <w:pgSz w:w="11906" w:h="16838" w:code="9"/>
          <w:pgMar w:top="1247" w:right="1134" w:bottom="1134" w:left="1134" w:header="709" w:footer="709" w:gutter="0"/>
          <w:pgBorders w:offsetFrom="page">
            <w:top w:val="none" w:sz="20" w:space="21" w:color="000010"/>
            <w:left w:val="none" w:sz="96" w:space="21" w:color="000028" w:frame="1"/>
            <w:bottom w:val="none" w:sz="6" w:space="8" w:color="1400E0"/>
            <w:right w:val="none" w:sz="20" w:space="14" w:color="140050"/>
          </w:pgBorders>
          <w:pgNumType w:start="4"/>
          <w:cols w:space="708"/>
          <w:formProt w:val="0"/>
          <w:rtlGutter/>
          <w:docGrid w:linePitch="360"/>
        </w:sectPr>
      </w:pPr>
    </w:p>
    <w:p w:rsidR="00BE1728" w:rsidRDefault="00BE1728" w:rsidP="00DD20FE"/>
    <w:p w:rsidR="00BE1728" w:rsidRPr="005606B1" w:rsidRDefault="00BE1728" w:rsidP="00DD20FE"/>
    <w:p w:rsidR="00BE1728" w:rsidRPr="009B48C7" w:rsidRDefault="00BE1728" w:rsidP="00DD20FE">
      <w:pPr>
        <w:rPr>
          <w:b/>
          <w:noProof/>
          <w:sz w:val="22"/>
          <w:szCs w:val="22"/>
        </w:rPr>
      </w:pPr>
      <w:r>
        <w:rPr>
          <w:b/>
          <w:noProof/>
          <w:sz w:val="22"/>
          <w:szCs w:val="22"/>
        </w:rPr>
        <w:t>Table of contents</w:t>
      </w:r>
    </w:p>
    <w:p w:rsidR="00BE1728" w:rsidRDefault="00BE1728" w:rsidP="00DD20FE">
      <w:pPr>
        <w:rPr>
          <w:noProof/>
        </w:rPr>
      </w:pPr>
    </w:p>
    <w:p w:rsidR="00BE1728" w:rsidRPr="005606B1" w:rsidRDefault="00BE1728" w:rsidP="00DD20FE">
      <w:pPr>
        <w:rPr>
          <w:noProof/>
        </w:rPr>
      </w:pPr>
    </w:p>
    <w:bookmarkStart w:id="0" w:name="_GoBack"/>
    <w:bookmarkEnd w:id="0"/>
    <w:p w:rsidR="00BE1728" w:rsidRDefault="00BE1728">
      <w:pPr>
        <w:pStyle w:val="TOC1"/>
        <w:rPr>
          <w:rFonts w:ascii="Calibri" w:hAnsi="Calibri" w:cs="Times New Roman"/>
          <w:noProof/>
          <w:sz w:val="22"/>
          <w:szCs w:val="22"/>
          <w:lang w:eastAsia="en-US"/>
        </w:rPr>
      </w:pPr>
      <w:r>
        <w:rPr>
          <w:rFonts w:cs="Arial"/>
          <w:noProof/>
        </w:rPr>
        <w:fldChar w:fldCharType="begin"/>
      </w:r>
      <w:r>
        <w:rPr>
          <w:rFonts w:cs="Arial"/>
          <w:noProof/>
        </w:rPr>
        <w:instrText xml:space="preserve"> TOC \o "1-3" \h \z \u </w:instrText>
      </w:r>
      <w:r>
        <w:rPr>
          <w:rFonts w:cs="Arial"/>
          <w:noProof/>
        </w:rPr>
        <w:fldChar w:fldCharType="separate"/>
      </w:r>
      <w:hyperlink w:anchor="_Toc426042090" w:history="1">
        <w:r w:rsidRPr="0066550F">
          <w:rPr>
            <w:rStyle w:val="Hyperlink"/>
            <w:rFonts w:cs="14Ef057ArialUnicodeMS"/>
            <w:noProof/>
          </w:rPr>
          <w:t>1</w:t>
        </w:r>
        <w:r>
          <w:rPr>
            <w:rFonts w:ascii="Calibri" w:hAnsi="Calibri" w:cs="Times New Roman"/>
            <w:noProof/>
            <w:sz w:val="22"/>
            <w:szCs w:val="22"/>
            <w:lang w:eastAsia="en-US"/>
          </w:rPr>
          <w:tab/>
        </w:r>
        <w:r w:rsidRPr="0066550F">
          <w:rPr>
            <w:rStyle w:val="Hyperlink"/>
            <w:rFonts w:cs="14Ef057ArialUnicodeMS"/>
            <w:noProof/>
          </w:rPr>
          <w:t>Objective and Methodology</w:t>
        </w:r>
        <w:r>
          <w:rPr>
            <w:noProof/>
            <w:webHidden/>
          </w:rPr>
          <w:tab/>
        </w:r>
        <w:r>
          <w:rPr>
            <w:noProof/>
            <w:webHidden/>
          </w:rPr>
          <w:fldChar w:fldCharType="begin"/>
        </w:r>
        <w:r>
          <w:rPr>
            <w:noProof/>
            <w:webHidden/>
          </w:rPr>
          <w:instrText xml:space="preserve"> PAGEREF _Toc426042090 \h </w:instrText>
        </w:r>
        <w:r>
          <w:rPr>
            <w:noProof/>
            <w:webHidden/>
          </w:rPr>
        </w:r>
        <w:r>
          <w:rPr>
            <w:noProof/>
            <w:webHidden/>
          </w:rPr>
          <w:fldChar w:fldCharType="separate"/>
        </w:r>
        <w:r>
          <w:rPr>
            <w:noProof/>
            <w:webHidden/>
          </w:rPr>
          <w:t>6</w:t>
        </w:r>
        <w:r>
          <w:rPr>
            <w:noProof/>
            <w:webHidden/>
          </w:rPr>
          <w:fldChar w:fldCharType="end"/>
        </w:r>
      </w:hyperlink>
    </w:p>
    <w:p w:rsidR="00BE1728" w:rsidRDefault="00BE1728">
      <w:pPr>
        <w:pStyle w:val="TOC1"/>
        <w:rPr>
          <w:rFonts w:ascii="Calibri" w:hAnsi="Calibri" w:cs="Times New Roman"/>
          <w:noProof/>
          <w:sz w:val="22"/>
          <w:szCs w:val="22"/>
          <w:lang w:eastAsia="en-US"/>
        </w:rPr>
      </w:pPr>
      <w:hyperlink w:anchor="_Toc426042091" w:history="1">
        <w:r w:rsidRPr="0066550F">
          <w:rPr>
            <w:rStyle w:val="Hyperlink"/>
            <w:rFonts w:cs="14Ef057ArialUnicodeMS"/>
            <w:noProof/>
          </w:rPr>
          <w:t>2</w:t>
        </w:r>
        <w:r>
          <w:rPr>
            <w:rFonts w:ascii="Calibri" w:hAnsi="Calibri" w:cs="Times New Roman"/>
            <w:noProof/>
            <w:sz w:val="22"/>
            <w:szCs w:val="22"/>
            <w:lang w:eastAsia="en-US"/>
          </w:rPr>
          <w:tab/>
        </w:r>
        <w:r w:rsidRPr="0066550F">
          <w:rPr>
            <w:rStyle w:val="Hyperlink"/>
            <w:rFonts w:cs="14Ef057ArialUnicodeMS"/>
            <w:noProof/>
          </w:rPr>
          <w:t>Main messages from received input documents</w:t>
        </w:r>
        <w:r>
          <w:rPr>
            <w:noProof/>
            <w:webHidden/>
          </w:rPr>
          <w:tab/>
        </w:r>
        <w:r>
          <w:rPr>
            <w:noProof/>
            <w:webHidden/>
          </w:rPr>
          <w:fldChar w:fldCharType="begin"/>
        </w:r>
        <w:r>
          <w:rPr>
            <w:noProof/>
            <w:webHidden/>
          </w:rPr>
          <w:instrText xml:space="preserve"> PAGEREF _Toc426042091 \h </w:instrText>
        </w:r>
        <w:r>
          <w:rPr>
            <w:noProof/>
            <w:webHidden/>
          </w:rPr>
        </w:r>
        <w:r>
          <w:rPr>
            <w:noProof/>
            <w:webHidden/>
          </w:rPr>
          <w:fldChar w:fldCharType="separate"/>
        </w:r>
        <w:r>
          <w:rPr>
            <w:noProof/>
            <w:webHidden/>
          </w:rPr>
          <w:t>6</w:t>
        </w:r>
        <w:r>
          <w:rPr>
            <w:noProof/>
            <w:webHidden/>
          </w:rPr>
          <w:fldChar w:fldCharType="end"/>
        </w:r>
      </w:hyperlink>
    </w:p>
    <w:p w:rsidR="00BE1728" w:rsidRDefault="00BE1728">
      <w:pPr>
        <w:pStyle w:val="TOC2"/>
        <w:rPr>
          <w:rFonts w:ascii="Calibri" w:hAnsi="Calibri" w:cs="Times New Roman"/>
          <w:sz w:val="22"/>
          <w:szCs w:val="22"/>
          <w:lang w:eastAsia="en-US"/>
        </w:rPr>
      </w:pPr>
      <w:hyperlink w:anchor="_Toc426042092" w:history="1">
        <w:r w:rsidRPr="0066550F">
          <w:rPr>
            <w:rStyle w:val="Hyperlink"/>
            <w:rFonts w:cs="14Ef057ArialUnicodeMS"/>
          </w:rPr>
          <w:t>2.1</w:t>
        </w:r>
        <w:r>
          <w:rPr>
            <w:rFonts w:ascii="Calibri" w:hAnsi="Calibri" w:cs="Times New Roman"/>
            <w:sz w:val="22"/>
            <w:szCs w:val="22"/>
            <w:lang w:eastAsia="en-US"/>
          </w:rPr>
          <w:tab/>
        </w:r>
        <w:r w:rsidRPr="0066550F">
          <w:rPr>
            <w:rStyle w:val="Hyperlink"/>
            <w:rFonts w:cs="14Ef057ArialUnicodeMS"/>
          </w:rPr>
          <w:t>Tribology and Corrosion [1]</w:t>
        </w:r>
        <w:r>
          <w:rPr>
            <w:webHidden/>
          </w:rPr>
          <w:tab/>
        </w:r>
        <w:r>
          <w:rPr>
            <w:webHidden/>
          </w:rPr>
          <w:fldChar w:fldCharType="begin"/>
        </w:r>
        <w:r>
          <w:rPr>
            <w:webHidden/>
          </w:rPr>
          <w:instrText xml:space="preserve"> PAGEREF _Toc426042092 \h </w:instrText>
        </w:r>
        <w:r>
          <w:rPr>
            <w:webHidden/>
          </w:rPr>
        </w:r>
        <w:r>
          <w:rPr>
            <w:webHidden/>
          </w:rPr>
          <w:fldChar w:fldCharType="separate"/>
        </w:r>
        <w:r>
          <w:rPr>
            <w:webHidden/>
          </w:rPr>
          <w:t>6</w:t>
        </w:r>
        <w:r>
          <w:rPr>
            <w:webHidden/>
          </w:rPr>
          <w:fldChar w:fldCharType="end"/>
        </w:r>
      </w:hyperlink>
    </w:p>
    <w:p w:rsidR="00BE1728" w:rsidRDefault="00BE1728">
      <w:pPr>
        <w:pStyle w:val="TOC2"/>
        <w:rPr>
          <w:rFonts w:ascii="Calibri" w:hAnsi="Calibri" w:cs="Times New Roman"/>
          <w:sz w:val="22"/>
          <w:szCs w:val="22"/>
          <w:lang w:eastAsia="en-US"/>
        </w:rPr>
      </w:pPr>
      <w:hyperlink w:anchor="_Toc426042093" w:history="1">
        <w:r w:rsidRPr="0066550F">
          <w:rPr>
            <w:rStyle w:val="Hyperlink"/>
            <w:rFonts w:cs="14Ef057ArialUnicodeMS"/>
          </w:rPr>
          <w:t>2.2</w:t>
        </w:r>
        <w:r>
          <w:rPr>
            <w:rFonts w:ascii="Calibri" w:hAnsi="Calibri" w:cs="Times New Roman"/>
            <w:sz w:val="22"/>
            <w:szCs w:val="22"/>
            <w:lang w:eastAsia="en-US"/>
          </w:rPr>
          <w:tab/>
        </w:r>
        <w:r w:rsidRPr="0066550F">
          <w:rPr>
            <w:rStyle w:val="Hyperlink"/>
            <w:rFonts w:cs="14Ef057ArialUnicodeMS"/>
          </w:rPr>
          <w:t>Experience from PNP-Project [2]</w:t>
        </w:r>
        <w:r>
          <w:rPr>
            <w:webHidden/>
          </w:rPr>
          <w:tab/>
        </w:r>
        <w:r>
          <w:rPr>
            <w:webHidden/>
          </w:rPr>
          <w:fldChar w:fldCharType="begin"/>
        </w:r>
        <w:r>
          <w:rPr>
            <w:webHidden/>
          </w:rPr>
          <w:instrText xml:space="preserve"> PAGEREF _Toc426042093 \h </w:instrText>
        </w:r>
        <w:r>
          <w:rPr>
            <w:webHidden/>
          </w:rPr>
        </w:r>
        <w:r>
          <w:rPr>
            <w:webHidden/>
          </w:rPr>
          <w:fldChar w:fldCharType="separate"/>
        </w:r>
        <w:r>
          <w:rPr>
            <w:webHidden/>
          </w:rPr>
          <w:t>7</w:t>
        </w:r>
        <w:r>
          <w:rPr>
            <w:webHidden/>
          </w:rPr>
          <w:fldChar w:fldCharType="end"/>
        </w:r>
      </w:hyperlink>
    </w:p>
    <w:p w:rsidR="00BE1728" w:rsidRDefault="00BE1728">
      <w:pPr>
        <w:pStyle w:val="TOC2"/>
        <w:rPr>
          <w:rFonts w:ascii="Calibri" w:hAnsi="Calibri" w:cs="Times New Roman"/>
          <w:sz w:val="22"/>
          <w:szCs w:val="22"/>
          <w:lang w:eastAsia="en-US"/>
        </w:rPr>
      </w:pPr>
      <w:hyperlink w:anchor="_Toc426042094" w:history="1">
        <w:r w:rsidRPr="0066550F">
          <w:rPr>
            <w:rStyle w:val="Hyperlink"/>
            <w:rFonts w:cs="14Ef057ArialUnicodeMS"/>
          </w:rPr>
          <w:t>2.3</w:t>
        </w:r>
        <w:r>
          <w:rPr>
            <w:rFonts w:ascii="Calibri" w:hAnsi="Calibri" w:cs="Times New Roman"/>
            <w:sz w:val="22"/>
            <w:szCs w:val="22"/>
            <w:lang w:eastAsia="en-US"/>
          </w:rPr>
          <w:tab/>
        </w:r>
        <w:r w:rsidRPr="0066550F">
          <w:rPr>
            <w:rStyle w:val="Hyperlink"/>
            <w:rFonts w:cs="14Ef057ArialUnicodeMS"/>
          </w:rPr>
          <w:t>Experience on EVA – ADAM Nuclear Heat Transfer System [3]</w:t>
        </w:r>
        <w:r>
          <w:rPr>
            <w:webHidden/>
          </w:rPr>
          <w:tab/>
        </w:r>
        <w:r>
          <w:rPr>
            <w:webHidden/>
          </w:rPr>
          <w:fldChar w:fldCharType="begin"/>
        </w:r>
        <w:r>
          <w:rPr>
            <w:webHidden/>
          </w:rPr>
          <w:instrText xml:space="preserve"> PAGEREF _Toc426042094 \h </w:instrText>
        </w:r>
        <w:r>
          <w:rPr>
            <w:webHidden/>
          </w:rPr>
        </w:r>
        <w:r>
          <w:rPr>
            <w:webHidden/>
          </w:rPr>
          <w:fldChar w:fldCharType="separate"/>
        </w:r>
        <w:r>
          <w:rPr>
            <w:webHidden/>
          </w:rPr>
          <w:t>10</w:t>
        </w:r>
        <w:r>
          <w:rPr>
            <w:webHidden/>
          </w:rPr>
          <w:fldChar w:fldCharType="end"/>
        </w:r>
      </w:hyperlink>
    </w:p>
    <w:p w:rsidR="00BE1728" w:rsidRDefault="00BE1728">
      <w:pPr>
        <w:pStyle w:val="TOC2"/>
        <w:rPr>
          <w:rFonts w:ascii="Calibri" w:hAnsi="Calibri" w:cs="Times New Roman"/>
          <w:sz w:val="22"/>
          <w:szCs w:val="22"/>
          <w:lang w:eastAsia="en-US"/>
        </w:rPr>
      </w:pPr>
      <w:hyperlink w:anchor="_Toc426042095" w:history="1">
        <w:r w:rsidRPr="0066550F">
          <w:rPr>
            <w:rStyle w:val="Hyperlink"/>
            <w:rFonts w:cs="14Ef057ArialUnicodeMS"/>
          </w:rPr>
          <w:t>2.4</w:t>
        </w:r>
        <w:r>
          <w:rPr>
            <w:rFonts w:ascii="Calibri" w:hAnsi="Calibri" w:cs="Times New Roman"/>
            <w:sz w:val="22"/>
            <w:szCs w:val="22"/>
            <w:lang w:eastAsia="en-US"/>
          </w:rPr>
          <w:tab/>
        </w:r>
        <w:r w:rsidRPr="0066550F">
          <w:rPr>
            <w:rStyle w:val="Hyperlink"/>
            <w:rFonts w:cs="14Ef057ArialUnicodeMS"/>
          </w:rPr>
          <w:t>Cost Assessment HTR Module 250 [4]</w:t>
        </w:r>
        <w:r>
          <w:rPr>
            <w:webHidden/>
          </w:rPr>
          <w:tab/>
        </w:r>
        <w:r>
          <w:rPr>
            <w:webHidden/>
          </w:rPr>
          <w:fldChar w:fldCharType="begin"/>
        </w:r>
        <w:r>
          <w:rPr>
            <w:webHidden/>
          </w:rPr>
          <w:instrText xml:space="preserve"> PAGEREF _Toc426042095 \h </w:instrText>
        </w:r>
        <w:r>
          <w:rPr>
            <w:webHidden/>
          </w:rPr>
        </w:r>
        <w:r>
          <w:rPr>
            <w:webHidden/>
          </w:rPr>
          <w:fldChar w:fldCharType="separate"/>
        </w:r>
        <w:r>
          <w:rPr>
            <w:webHidden/>
          </w:rPr>
          <w:t>10</w:t>
        </w:r>
        <w:r>
          <w:rPr>
            <w:webHidden/>
          </w:rPr>
          <w:fldChar w:fldCharType="end"/>
        </w:r>
      </w:hyperlink>
    </w:p>
    <w:p w:rsidR="00BE1728" w:rsidRDefault="00BE1728">
      <w:pPr>
        <w:pStyle w:val="TOC2"/>
        <w:rPr>
          <w:rFonts w:ascii="Calibri" w:hAnsi="Calibri" w:cs="Times New Roman"/>
          <w:sz w:val="22"/>
          <w:szCs w:val="22"/>
          <w:lang w:eastAsia="en-US"/>
        </w:rPr>
      </w:pPr>
      <w:hyperlink w:anchor="_Toc426042096" w:history="1">
        <w:r w:rsidRPr="0066550F">
          <w:rPr>
            <w:rStyle w:val="Hyperlink"/>
            <w:rFonts w:cs="14Ef057ArialUnicodeMS"/>
          </w:rPr>
          <w:t>2.5</w:t>
        </w:r>
        <w:r>
          <w:rPr>
            <w:rFonts w:ascii="Calibri" w:hAnsi="Calibri" w:cs="Times New Roman"/>
            <w:sz w:val="22"/>
            <w:szCs w:val="22"/>
            <w:lang w:eastAsia="en-US"/>
          </w:rPr>
          <w:tab/>
        </w:r>
        <w:r w:rsidRPr="0066550F">
          <w:rPr>
            <w:rStyle w:val="Hyperlink"/>
            <w:rFonts w:cs="14Ef057ArialUnicodeMS"/>
          </w:rPr>
          <w:t>Past experience on IHX and SSV [5]</w:t>
        </w:r>
        <w:r>
          <w:rPr>
            <w:webHidden/>
          </w:rPr>
          <w:tab/>
        </w:r>
        <w:r>
          <w:rPr>
            <w:webHidden/>
          </w:rPr>
          <w:fldChar w:fldCharType="begin"/>
        </w:r>
        <w:r>
          <w:rPr>
            <w:webHidden/>
          </w:rPr>
          <w:instrText xml:space="preserve"> PAGEREF _Toc426042096 \h </w:instrText>
        </w:r>
        <w:r>
          <w:rPr>
            <w:webHidden/>
          </w:rPr>
        </w:r>
        <w:r>
          <w:rPr>
            <w:webHidden/>
          </w:rPr>
          <w:fldChar w:fldCharType="separate"/>
        </w:r>
        <w:r>
          <w:rPr>
            <w:webHidden/>
          </w:rPr>
          <w:t>11</w:t>
        </w:r>
        <w:r>
          <w:rPr>
            <w:webHidden/>
          </w:rPr>
          <w:fldChar w:fldCharType="end"/>
        </w:r>
      </w:hyperlink>
    </w:p>
    <w:p w:rsidR="00BE1728" w:rsidRDefault="00BE1728">
      <w:pPr>
        <w:pStyle w:val="TOC2"/>
        <w:rPr>
          <w:rFonts w:ascii="Calibri" w:hAnsi="Calibri" w:cs="Times New Roman"/>
          <w:sz w:val="22"/>
          <w:szCs w:val="22"/>
          <w:lang w:eastAsia="en-US"/>
        </w:rPr>
      </w:pPr>
      <w:hyperlink w:anchor="_Toc426042097" w:history="1">
        <w:r w:rsidRPr="0066550F">
          <w:rPr>
            <w:rStyle w:val="Hyperlink"/>
            <w:rFonts w:cs="14Ef057ArialUnicodeMS"/>
          </w:rPr>
          <w:t>2.6</w:t>
        </w:r>
        <w:r>
          <w:rPr>
            <w:rFonts w:ascii="Calibri" w:hAnsi="Calibri" w:cs="Times New Roman"/>
            <w:sz w:val="22"/>
            <w:szCs w:val="22"/>
            <w:lang w:eastAsia="en-US"/>
          </w:rPr>
          <w:tab/>
        </w:r>
        <w:r w:rsidRPr="0066550F">
          <w:rPr>
            <w:rStyle w:val="Hyperlink"/>
            <w:rFonts w:cs="14Ef057ArialUnicodeMS"/>
          </w:rPr>
          <w:t>Past experience on Helium turbomachines [6]</w:t>
        </w:r>
        <w:r>
          <w:rPr>
            <w:webHidden/>
          </w:rPr>
          <w:tab/>
        </w:r>
        <w:r>
          <w:rPr>
            <w:webHidden/>
          </w:rPr>
          <w:fldChar w:fldCharType="begin"/>
        </w:r>
        <w:r>
          <w:rPr>
            <w:webHidden/>
          </w:rPr>
          <w:instrText xml:space="preserve"> PAGEREF _Toc426042097 \h </w:instrText>
        </w:r>
        <w:r>
          <w:rPr>
            <w:webHidden/>
          </w:rPr>
        </w:r>
        <w:r>
          <w:rPr>
            <w:webHidden/>
          </w:rPr>
          <w:fldChar w:fldCharType="separate"/>
        </w:r>
        <w:r>
          <w:rPr>
            <w:webHidden/>
          </w:rPr>
          <w:t>11</w:t>
        </w:r>
        <w:r>
          <w:rPr>
            <w:webHidden/>
          </w:rPr>
          <w:fldChar w:fldCharType="end"/>
        </w:r>
      </w:hyperlink>
    </w:p>
    <w:p w:rsidR="00BE1728" w:rsidRDefault="00BE1728">
      <w:pPr>
        <w:pStyle w:val="TOC2"/>
        <w:rPr>
          <w:rFonts w:ascii="Calibri" w:hAnsi="Calibri" w:cs="Times New Roman"/>
          <w:sz w:val="22"/>
          <w:szCs w:val="22"/>
          <w:lang w:eastAsia="en-US"/>
        </w:rPr>
      </w:pPr>
      <w:hyperlink w:anchor="_Toc426042098" w:history="1">
        <w:r w:rsidRPr="0066550F">
          <w:rPr>
            <w:rStyle w:val="Hyperlink"/>
            <w:rFonts w:cs="14Ef057ArialUnicodeMS"/>
          </w:rPr>
          <w:t>2.7</w:t>
        </w:r>
        <w:r>
          <w:rPr>
            <w:rFonts w:ascii="Calibri" w:hAnsi="Calibri" w:cs="Times New Roman"/>
            <w:sz w:val="22"/>
            <w:szCs w:val="22"/>
            <w:lang w:eastAsia="en-US"/>
          </w:rPr>
          <w:tab/>
        </w:r>
        <w:r w:rsidRPr="0066550F">
          <w:rPr>
            <w:rStyle w:val="Hyperlink"/>
            <w:rFonts w:cs="14Ef057ArialUnicodeMS"/>
          </w:rPr>
          <w:t>Past experience on KVK Component Test Loop [7]</w:t>
        </w:r>
        <w:r>
          <w:rPr>
            <w:webHidden/>
          </w:rPr>
          <w:tab/>
        </w:r>
        <w:r>
          <w:rPr>
            <w:webHidden/>
          </w:rPr>
          <w:fldChar w:fldCharType="begin"/>
        </w:r>
        <w:r>
          <w:rPr>
            <w:webHidden/>
          </w:rPr>
          <w:instrText xml:space="preserve"> PAGEREF _Toc426042098 \h </w:instrText>
        </w:r>
        <w:r>
          <w:rPr>
            <w:webHidden/>
          </w:rPr>
        </w:r>
        <w:r>
          <w:rPr>
            <w:webHidden/>
          </w:rPr>
          <w:fldChar w:fldCharType="separate"/>
        </w:r>
        <w:r>
          <w:rPr>
            <w:webHidden/>
          </w:rPr>
          <w:t>12</w:t>
        </w:r>
        <w:r>
          <w:rPr>
            <w:webHidden/>
          </w:rPr>
          <w:fldChar w:fldCharType="end"/>
        </w:r>
      </w:hyperlink>
    </w:p>
    <w:p w:rsidR="00BE1728" w:rsidRDefault="00BE1728">
      <w:pPr>
        <w:pStyle w:val="TOC2"/>
        <w:rPr>
          <w:rFonts w:ascii="Calibri" w:hAnsi="Calibri" w:cs="Times New Roman"/>
          <w:sz w:val="22"/>
          <w:szCs w:val="22"/>
          <w:lang w:eastAsia="en-US"/>
        </w:rPr>
      </w:pPr>
      <w:hyperlink w:anchor="_Toc426042099" w:history="1">
        <w:r w:rsidRPr="0066550F">
          <w:rPr>
            <w:rStyle w:val="Hyperlink"/>
            <w:rFonts w:cs="14Ef057ArialUnicodeMS"/>
          </w:rPr>
          <w:t>2.8</w:t>
        </w:r>
        <w:r>
          <w:rPr>
            <w:rFonts w:ascii="Calibri" w:hAnsi="Calibri" w:cs="Times New Roman"/>
            <w:sz w:val="22"/>
            <w:szCs w:val="22"/>
            <w:lang w:eastAsia="en-US"/>
          </w:rPr>
          <w:tab/>
        </w:r>
        <w:r w:rsidRPr="0066550F">
          <w:rPr>
            <w:rStyle w:val="Hyperlink"/>
            <w:rFonts w:cs="14Ef057ArialUnicodeMS"/>
          </w:rPr>
          <w:t>Past experience on Tritium [8]</w:t>
        </w:r>
        <w:r>
          <w:rPr>
            <w:webHidden/>
          </w:rPr>
          <w:tab/>
        </w:r>
        <w:r>
          <w:rPr>
            <w:webHidden/>
          </w:rPr>
          <w:fldChar w:fldCharType="begin"/>
        </w:r>
        <w:r>
          <w:rPr>
            <w:webHidden/>
          </w:rPr>
          <w:instrText xml:space="preserve"> PAGEREF _Toc426042099 \h </w:instrText>
        </w:r>
        <w:r>
          <w:rPr>
            <w:webHidden/>
          </w:rPr>
        </w:r>
        <w:r>
          <w:rPr>
            <w:webHidden/>
          </w:rPr>
          <w:fldChar w:fldCharType="separate"/>
        </w:r>
        <w:r>
          <w:rPr>
            <w:webHidden/>
          </w:rPr>
          <w:t>14</w:t>
        </w:r>
        <w:r>
          <w:rPr>
            <w:webHidden/>
          </w:rPr>
          <w:fldChar w:fldCharType="end"/>
        </w:r>
      </w:hyperlink>
    </w:p>
    <w:p w:rsidR="00BE1728" w:rsidRDefault="00BE1728">
      <w:pPr>
        <w:pStyle w:val="TOC2"/>
        <w:rPr>
          <w:rFonts w:ascii="Calibri" w:hAnsi="Calibri" w:cs="Times New Roman"/>
          <w:sz w:val="22"/>
          <w:szCs w:val="22"/>
          <w:lang w:eastAsia="en-US"/>
        </w:rPr>
      </w:pPr>
      <w:hyperlink w:anchor="_Toc426042100" w:history="1">
        <w:r w:rsidRPr="0066550F">
          <w:rPr>
            <w:rStyle w:val="Hyperlink"/>
            <w:rFonts w:cs="14Ef057ArialUnicodeMS"/>
          </w:rPr>
          <w:t>2.9</w:t>
        </w:r>
        <w:r>
          <w:rPr>
            <w:rFonts w:ascii="Calibri" w:hAnsi="Calibri" w:cs="Times New Roman"/>
            <w:sz w:val="22"/>
            <w:szCs w:val="22"/>
            <w:lang w:eastAsia="en-US"/>
          </w:rPr>
          <w:tab/>
        </w:r>
        <w:r w:rsidRPr="0066550F">
          <w:rPr>
            <w:rStyle w:val="Hyperlink"/>
            <w:rFonts w:cs="14Ef057ArialUnicodeMS"/>
          </w:rPr>
          <w:t>Experimental facilities in support to HTR safety demonstration [10]</w:t>
        </w:r>
        <w:r>
          <w:rPr>
            <w:webHidden/>
          </w:rPr>
          <w:tab/>
        </w:r>
        <w:r>
          <w:rPr>
            <w:webHidden/>
          </w:rPr>
          <w:fldChar w:fldCharType="begin"/>
        </w:r>
        <w:r>
          <w:rPr>
            <w:webHidden/>
          </w:rPr>
          <w:instrText xml:space="preserve"> PAGEREF _Toc426042100 \h </w:instrText>
        </w:r>
        <w:r>
          <w:rPr>
            <w:webHidden/>
          </w:rPr>
        </w:r>
        <w:r>
          <w:rPr>
            <w:webHidden/>
          </w:rPr>
          <w:fldChar w:fldCharType="separate"/>
        </w:r>
        <w:r>
          <w:rPr>
            <w:webHidden/>
          </w:rPr>
          <w:t>14</w:t>
        </w:r>
        <w:r>
          <w:rPr>
            <w:webHidden/>
          </w:rPr>
          <w:fldChar w:fldCharType="end"/>
        </w:r>
      </w:hyperlink>
    </w:p>
    <w:p w:rsidR="00BE1728" w:rsidRDefault="00BE1728">
      <w:pPr>
        <w:pStyle w:val="TOC2"/>
        <w:rPr>
          <w:rFonts w:ascii="Calibri" w:hAnsi="Calibri" w:cs="Times New Roman"/>
          <w:sz w:val="22"/>
          <w:szCs w:val="22"/>
          <w:lang w:eastAsia="en-US"/>
        </w:rPr>
      </w:pPr>
      <w:hyperlink w:anchor="_Toc426042101" w:history="1">
        <w:r w:rsidRPr="0066550F">
          <w:rPr>
            <w:rStyle w:val="Hyperlink"/>
            <w:rFonts w:cs="14Ef057ArialUnicodeMS"/>
          </w:rPr>
          <w:t>2.10</w:t>
        </w:r>
        <w:r>
          <w:rPr>
            <w:rFonts w:ascii="Calibri" w:hAnsi="Calibri" w:cs="Times New Roman"/>
            <w:sz w:val="22"/>
            <w:szCs w:val="22"/>
            <w:lang w:eastAsia="en-US"/>
          </w:rPr>
          <w:tab/>
        </w:r>
        <w:r w:rsidRPr="0066550F">
          <w:rPr>
            <w:rStyle w:val="Hyperlink"/>
            <w:rFonts w:cs="14Ef057ArialUnicodeMS"/>
          </w:rPr>
          <w:t>Experimental facilities and measurement techniques for gas cooling research and technology at KIT/INR [11]</w:t>
        </w:r>
        <w:r>
          <w:rPr>
            <w:webHidden/>
          </w:rPr>
          <w:tab/>
        </w:r>
        <w:r>
          <w:rPr>
            <w:webHidden/>
          </w:rPr>
          <w:fldChar w:fldCharType="begin"/>
        </w:r>
        <w:r>
          <w:rPr>
            <w:webHidden/>
          </w:rPr>
          <w:instrText xml:space="preserve"> PAGEREF _Toc426042101 \h </w:instrText>
        </w:r>
        <w:r>
          <w:rPr>
            <w:webHidden/>
          </w:rPr>
        </w:r>
        <w:r>
          <w:rPr>
            <w:webHidden/>
          </w:rPr>
          <w:fldChar w:fldCharType="separate"/>
        </w:r>
        <w:r>
          <w:rPr>
            <w:webHidden/>
          </w:rPr>
          <w:t>16</w:t>
        </w:r>
        <w:r>
          <w:rPr>
            <w:webHidden/>
          </w:rPr>
          <w:fldChar w:fldCharType="end"/>
        </w:r>
      </w:hyperlink>
    </w:p>
    <w:p w:rsidR="00BE1728" w:rsidRDefault="00BE1728">
      <w:pPr>
        <w:pStyle w:val="TOC2"/>
        <w:rPr>
          <w:rFonts w:ascii="Calibri" w:hAnsi="Calibri" w:cs="Times New Roman"/>
          <w:sz w:val="22"/>
          <w:szCs w:val="22"/>
          <w:lang w:eastAsia="en-US"/>
        </w:rPr>
      </w:pPr>
      <w:hyperlink w:anchor="_Toc426042102" w:history="1">
        <w:r w:rsidRPr="0066550F">
          <w:rPr>
            <w:rStyle w:val="Hyperlink"/>
            <w:rFonts w:cs="14Ef057ArialUnicodeMS"/>
          </w:rPr>
          <w:t>2.11</w:t>
        </w:r>
        <w:r>
          <w:rPr>
            <w:rFonts w:ascii="Calibri" w:hAnsi="Calibri" w:cs="Times New Roman"/>
            <w:sz w:val="22"/>
            <w:szCs w:val="22"/>
            <w:lang w:eastAsia="en-US"/>
          </w:rPr>
          <w:tab/>
        </w:r>
        <w:r w:rsidRPr="0066550F">
          <w:rPr>
            <w:rStyle w:val="Hyperlink"/>
            <w:rFonts w:cs="14Ef057ArialUnicodeMS"/>
          </w:rPr>
          <w:t>U. Cleve, private communication July 2015 [12]</w:t>
        </w:r>
        <w:r>
          <w:rPr>
            <w:webHidden/>
          </w:rPr>
          <w:tab/>
        </w:r>
        <w:r>
          <w:rPr>
            <w:webHidden/>
          </w:rPr>
          <w:fldChar w:fldCharType="begin"/>
        </w:r>
        <w:r>
          <w:rPr>
            <w:webHidden/>
          </w:rPr>
          <w:instrText xml:space="preserve"> PAGEREF _Toc426042102 \h </w:instrText>
        </w:r>
        <w:r>
          <w:rPr>
            <w:webHidden/>
          </w:rPr>
        </w:r>
        <w:r>
          <w:rPr>
            <w:webHidden/>
          </w:rPr>
          <w:fldChar w:fldCharType="separate"/>
        </w:r>
        <w:r>
          <w:rPr>
            <w:webHidden/>
          </w:rPr>
          <w:t>16</w:t>
        </w:r>
        <w:r>
          <w:rPr>
            <w:webHidden/>
          </w:rPr>
          <w:fldChar w:fldCharType="end"/>
        </w:r>
      </w:hyperlink>
    </w:p>
    <w:p w:rsidR="00BE1728" w:rsidRDefault="00BE1728">
      <w:pPr>
        <w:pStyle w:val="TOC2"/>
        <w:rPr>
          <w:rFonts w:ascii="Calibri" w:hAnsi="Calibri" w:cs="Times New Roman"/>
          <w:sz w:val="22"/>
          <w:szCs w:val="22"/>
          <w:lang w:eastAsia="en-US"/>
        </w:rPr>
      </w:pPr>
      <w:hyperlink w:anchor="_Toc426042103" w:history="1">
        <w:r w:rsidRPr="0066550F">
          <w:rPr>
            <w:rStyle w:val="Hyperlink"/>
            <w:rFonts w:cs="14Ef057ArialUnicodeMS"/>
          </w:rPr>
          <w:t>2.12</w:t>
        </w:r>
        <w:r>
          <w:rPr>
            <w:rFonts w:ascii="Calibri" w:hAnsi="Calibri" w:cs="Times New Roman"/>
            <w:sz w:val="22"/>
            <w:szCs w:val="22"/>
            <w:lang w:eastAsia="en-US"/>
          </w:rPr>
          <w:tab/>
        </w:r>
        <w:r w:rsidRPr="0066550F">
          <w:rPr>
            <w:rStyle w:val="Hyperlink"/>
            <w:rFonts w:cs="14Ef057ArialUnicodeMS"/>
          </w:rPr>
          <w:t>Th. Mull, private communication July 2015 [13]</w:t>
        </w:r>
        <w:r>
          <w:rPr>
            <w:webHidden/>
          </w:rPr>
          <w:tab/>
        </w:r>
        <w:r>
          <w:rPr>
            <w:webHidden/>
          </w:rPr>
          <w:fldChar w:fldCharType="begin"/>
        </w:r>
        <w:r>
          <w:rPr>
            <w:webHidden/>
          </w:rPr>
          <w:instrText xml:space="preserve"> PAGEREF _Toc426042103 \h </w:instrText>
        </w:r>
        <w:r>
          <w:rPr>
            <w:webHidden/>
          </w:rPr>
        </w:r>
        <w:r>
          <w:rPr>
            <w:webHidden/>
          </w:rPr>
          <w:fldChar w:fldCharType="separate"/>
        </w:r>
        <w:r>
          <w:rPr>
            <w:webHidden/>
          </w:rPr>
          <w:t>16</w:t>
        </w:r>
        <w:r>
          <w:rPr>
            <w:webHidden/>
          </w:rPr>
          <w:fldChar w:fldCharType="end"/>
        </w:r>
      </w:hyperlink>
    </w:p>
    <w:p w:rsidR="00BE1728" w:rsidRDefault="00BE1728">
      <w:pPr>
        <w:pStyle w:val="TOC1"/>
        <w:rPr>
          <w:rFonts w:ascii="Calibri" w:hAnsi="Calibri" w:cs="Times New Roman"/>
          <w:noProof/>
          <w:sz w:val="22"/>
          <w:szCs w:val="22"/>
          <w:lang w:eastAsia="en-US"/>
        </w:rPr>
      </w:pPr>
      <w:hyperlink w:anchor="_Toc426042104" w:history="1">
        <w:r w:rsidRPr="0066550F">
          <w:rPr>
            <w:rStyle w:val="Hyperlink"/>
            <w:rFonts w:cs="14Ef057ArialUnicodeMS"/>
            <w:noProof/>
          </w:rPr>
          <w:t>3</w:t>
        </w:r>
        <w:r>
          <w:rPr>
            <w:rFonts w:ascii="Calibri" w:hAnsi="Calibri" w:cs="Times New Roman"/>
            <w:noProof/>
            <w:sz w:val="22"/>
            <w:szCs w:val="22"/>
            <w:lang w:eastAsia="en-US"/>
          </w:rPr>
          <w:tab/>
        </w:r>
        <w:r w:rsidRPr="0066550F">
          <w:rPr>
            <w:rStyle w:val="Hyperlink"/>
            <w:rFonts w:cs="14Ef057ArialUnicodeMS"/>
            <w:noProof/>
          </w:rPr>
          <w:t>Most critical R&amp;D and industrial infrastructures</w:t>
        </w:r>
        <w:r>
          <w:rPr>
            <w:noProof/>
            <w:webHidden/>
          </w:rPr>
          <w:tab/>
        </w:r>
        <w:r>
          <w:rPr>
            <w:noProof/>
            <w:webHidden/>
          </w:rPr>
          <w:fldChar w:fldCharType="begin"/>
        </w:r>
        <w:r>
          <w:rPr>
            <w:noProof/>
            <w:webHidden/>
          </w:rPr>
          <w:instrText xml:space="preserve"> PAGEREF _Toc426042104 \h </w:instrText>
        </w:r>
        <w:r>
          <w:rPr>
            <w:noProof/>
            <w:webHidden/>
          </w:rPr>
        </w:r>
        <w:r>
          <w:rPr>
            <w:noProof/>
            <w:webHidden/>
          </w:rPr>
          <w:fldChar w:fldCharType="separate"/>
        </w:r>
        <w:r>
          <w:rPr>
            <w:noProof/>
            <w:webHidden/>
          </w:rPr>
          <w:t>16</w:t>
        </w:r>
        <w:r>
          <w:rPr>
            <w:noProof/>
            <w:webHidden/>
          </w:rPr>
          <w:fldChar w:fldCharType="end"/>
        </w:r>
      </w:hyperlink>
    </w:p>
    <w:p w:rsidR="00BE1728" w:rsidRDefault="00BE1728">
      <w:pPr>
        <w:pStyle w:val="TOC1"/>
        <w:rPr>
          <w:rFonts w:ascii="Calibri" w:hAnsi="Calibri" w:cs="Times New Roman"/>
          <w:noProof/>
          <w:sz w:val="22"/>
          <w:szCs w:val="22"/>
          <w:lang w:eastAsia="en-US"/>
        </w:rPr>
      </w:pPr>
      <w:hyperlink w:anchor="_Toc426042105" w:history="1">
        <w:r w:rsidRPr="0066550F">
          <w:rPr>
            <w:rStyle w:val="Hyperlink"/>
            <w:rFonts w:cs="14Ef057ArialUnicodeMS"/>
            <w:noProof/>
          </w:rPr>
          <w:t>4</w:t>
        </w:r>
        <w:r>
          <w:rPr>
            <w:rFonts w:ascii="Calibri" w:hAnsi="Calibri" w:cs="Times New Roman"/>
            <w:noProof/>
            <w:sz w:val="22"/>
            <w:szCs w:val="22"/>
            <w:lang w:eastAsia="en-US"/>
          </w:rPr>
          <w:tab/>
        </w:r>
        <w:r w:rsidRPr="0066550F">
          <w:rPr>
            <w:rStyle w:val="Hyperlink"/>
            <w:rFonts w:cs="14Ef057ArialUnicodeMS"/>
            <w:noProof/>
          </w:rPr>
          <w:t>Conclusions</w:t>
        </w:r>
        <w:r>
          <w:rPr>
            <w:noProof/>
            <w:webHidden/>
          </w:rPr>
          <w:tab/>
        </w:r>
        <w:r>
          <w:rPr>
            <w:noProof/>
            <w:webHidden/>
          </w:rPr>
          <w:fldChar w:fldCharType="begin"/>
        </w:r>
        <w:r>
          <w:rPr>
            <w:noProof/>
            <w:webHidden/>
          </w:rPr>
          <w:instrText xml:space="preserve"> PAGEREF _Toc426042105 \h </w:instrText>
        </w:r>
        <w:r>
          <w:rPr>
            <w:noProof/>
            <w:webHidden/>
          </w:rPr>
        </w:r>
        <w:r>
          <w:rPr>
            <w:noProof/>
            <w:webHidden/>
          </w:rPr>
          <w:fldChar w:fldCharType="separate"/>
        </w:r>
        <w:r>
          <w:rPr>
            <w:noProof/>
            <w:webHidden/>
          </w:rPr>
          <w:t>24</w:t>
        </w:r>
        <w:r>
          <w:rPr>
            <w:noProof/>
            <w:webHidden/>
          </w:rPr>
          <w:fldChar w:fldCharType="end"/>
        </w:r>
      </w:hyperlink>
    </w:p>
    <w:p w:rsidR="00BE1728" w:rsidRDefault="00BE1728">
      <w:pPr>
        <w:pStyle w:val="TOC1"/>
        <w:rPr>
          <w:rFonts w:ascii="Calibri" w:hAnsi="Calibri" w:cs="Times New Roman"/>
          <w:noProof/>
          <w:sz w:val="22"/>
          <w:szCs w:val="22"/>
          <w:lang w:eastAsia="en-US"/>
        </w:rPr>
      </w:pPr>
      <w:hyperlink w:anchor="_Toc426042106" w:history="1">
        <w:r w:rsidRPr="0066550F">
          <w:rPr>
            <w:rStyle w:val="Hyperlink"/>
            <w:rFonts w:cs="14Ef057ArialUnicodeMS"/>
            <w:noProof/>
            <w:lang w:val="en-GB"/>
          </w:rPr>
          <w:t>5</w:t>
        </w:r>
        <w:r>
          <w:rPr>
            <w:rFonts w:ascii="Calibri" w:hAnsi="Calibri" w:cs="Times New Roman"/>
            <w:noProof/>
            <w:sz w:val="22"/>
            <w:szCs w:val="22"/>
            <w:lang w:eastAsia="en-US"/>
          </w:rPr>
          <w:tab/>
        </w:r>
        <w:r w:rsidRPr="0066550F">
          <w:rPr>
            <w:rStyle w:val="Hyperlink"/>
            <w:rFonts w:cs="14Ef057ArialUnicodeMS"/>
            <w:noProof/>
            <w:lang w:val="en-GB"/>
          </w:rPr>
          <w:t>References</w:t>
        </w:r>
        <w:r>
          <w:rPr>
            <w:noProof/>
            <w:webHidden/>
          </w:rPr>
          <w:tab/>
        </w:r>
        <w:r>
          <w:rPr>
            <w:noProof/>
            <w:webHidden/>
          </w:rPr>
          <w:fldChar w:fldCharType="begin"/>
        </w:r>
        <w:r>
          <w:rPr>
            <w:noProof/>
            <w:webHidden/>
          </w:rPr>
          <w:instrText xml:space="preserve"> PAGEREF _Toc426042106 \h </w:instrText>
        </w:r>
        <w:r>
          <w:rPr>
            <w:noProof/>
            <w:webHidden/>
          </w:rPr>
        </w:r>
        <w:r>
          <w:rPr>
            <w:noProof/>
            <w:webHidden/>
          </w:rPr>
          <w:fldChar w:fldCharType="separate"/>
        </w:r>
        <w:r>
          <w:rPr>
            <w:noProof/>
            <w:webHidden/>
          </w:rPr>
          <w:t>24</w:t>
        </w:r>
        <w:r>
          <w:rPr>
            <w:noProof/>
            <w:webHidden/>
          </w:rPr>
          <w:fldChar w:fldCharType="end"/>
        </w:r>
      </w:hyperlink>
    </w:p>
    <w:p w:rsidR="00BE1728" w:rsidRDefault="00BE1728" w:rsidP="00DD20FE">
      <w:pPr>
        <w:rPr>
          <w:noProof/>
        </w:rPr>
      </w:pPr>
      <w:r>
        <w:rPr>
          <w:rFonts w:cs="Arial"/>
          <w:noProof/>
        </w:rPr>
        <w:fldChar w:fldCharType="end"/>
      </w:r>
    </w:p>
    <w:p w:rsidR="00BE1728" w:rsidRDefault="00BE1728" w:rsidP="00DD20FE">
      <w:pPr>
        <w:rPr>
          <w:noProof/>
        </w:rPr>
      </w:pPr>
      <w:r>
        <w:rPr>
          <w:noProof/>
        </w:rPr>
        <w:br w:type="page"/>
      </w:r>
    </w:p>
    <w:p w:rsidR="00BE1728" w:rsidRDefault="00BE1728" w:rsidP="0090238B">
      <w:pPr>
        <w:pStyle w:val="Heading1"/>
      </w:pPr>
      <w:bookmarkStart w:id="1" w:name="_Toc404180425"/>
      <w:bookmarkStart w:id="2" w:name="_Toc426042090"/>
      <w:r>
        <w:t xml:space="preserve">Objective and </w:t>
      </w:r>
      <w:r w:rsidRPr="005D796D">
        <w:t>Methodology</w:t>
      </w:r>
      <w:bookmarkEnd w:id="1"/>
      <w:bookmarkEnd w:id="2"/>
    </w:p>
    <w:p w:rsidR="00BE1728" w:rsidRPr="0034181F" w:rsidRDefault="00BE1728" w:rsidP="009C7CC0">
      <w:pPr>
        <w:rPr>
          <w:rFonts w:cs="Arial"/>
          <w:sz w:val="24"/>
          <w:szCs w:val="24"/>
        </w:rPr>
      </w:pPr>
      <w:r w:rsidRPr="0034181F">
        <w:rPr>
          <w:rFonts w:cs="Arial"/>
          <w:sz w:val="24"/>
          <w:szCs w:val="24"/>
        </w:rPr>
        <w:t>The objective of Task 2.2 was to map the current European capacities in support of the RD&amp;D programme of NC2I. This includes the listing and mapping of R&amp;D infrastructures that may be used for HTR and nuclear cogeneration R&amp;D, the listing of industrial production infrastructures that may contribute to the NC2I demonstrator construction</w:t>
      </w:r>
      <w:r>
        <w:rPr>
          <w:rFonts w:cs="Arial"/>
          <w:sz w:val="24"/>
          <w:szCs w:val="24"/>
        </w:rPr>
        <w:t>.</w:t>
      </w:r>
    </w:p>
    <w:p w:rsidR="00BE1728" w:rsidRDefault="00BE1728" w:rsidP="00274008">
      <w:pPr>
        <w:rPr>
          <w:rFonts w:cs="Arial"/>
          <w:sz w:val="24"/>
          <w:szCs w:val="24"/>
        </w:rPr>
      </w:pPr>
      <w:r w:rsidRPr="00274008">
        <w:rPr>
          <w:rFonts w:cs="Arial"/>
          <w:sz w:val="24"/>
          <w:szCs w:val="24"/>
        </w:rPr>
        <w:t>The methodology used consisted in confronting a bottom-up with a top-down approach. In the bottom-up phase we have collected information on existing or former infrastructures. Examples for that are known subjects from different sources such as reports from commercial companies, research centers, or database</w:t>
      </w:r>
      <w:r>
        <w:rPr>
          <w:rFonts w:cs="Arial"/>
          <w:sz w:val="24"/>
          <w:szCs w:val="24"/>
        </w:rPr>
        <w:t>s</w:t>
      </w:r>
      <w:r w:rsidRPr="00274008">
        <w:rPr>
          <w:rFonts w:cs="Arial"/>
          <w:sz w:val="24"/>
          <w:szCs w:val="24"/>
        </w:rPr>
        <w:t xml:space="preserve">. </w:t>
      </w:r>
    </w:p>
    <w:p w:rsidR="00BE1728" w:rsidRDefault="00BE1728" w:rsidP="00274008">
      <w:pPr>
        <w:rPr>
          <w:rFonts w:cs="Arial"/>
          <w:sz w:val="24"/>
          <w:szCs w:val="24"/>
        </w:rPr>
      </w:pPr>
      <w:r w:rsidRPr="00274008">
        <w:rPr>
          <w:rFonts w:cs="Arial"/>
          <w:sz w:val="24"/>
          <w:szCs w:val="24"/>
        </w:rPr>
        <w:t>In a parallel top-down approach, the authors have produced a priority table of critical infrastructure items and have filled in the missing information</w:t>
      </w:r>
      <w:r>
        <w:rPr>
          <w:rFonts w:cs="Arial"/>
          <w:sz w:val="24"/>
          <w:szCs w:val="24"/>
        </w:rPr>
        <w:t>.</w:t>
      </w:r>
    </w:p>
    <w:p w:rsidR="00BE1728" w:rsidRPr="0034181F" w:rsidRDefault="00BE1728" w:rsidP="00274008">
      <w:pPr>
        <w:rPr>
          <w:rFonts w:cs="Arial"/>
          <w:sz w:val="24"/>
          <w:szCs w:val="24"/>
        </w:rPr>
      </w:pPr>
      <w:r w:rsidRPr="0034181F">
        <w:rPr>
          <w:rFonts w:cs="Arial"/>
          <w:sz w:val="24"/>
          <w:szCs w:val="24"/>
        </w:rPr>
        <w:t>The following information sources were tapped:</w:t>
      </w:r>
    </w:p>
    <w:p w:rsidR="00BE1728" w:rsidRPr="0034181F" w:rsidRDefault="00BE1728" w:rsidP="00B9682E">
      <w:pPr>
        <w:pStyle w:val="ListParagraph"/>
        <w:numPr>
          <w:ilvl w:val="0"/>
          <w:numId w:val="10"/>
        </w:numPr>
        <w:rPr>
          <w:rFonts w:ascii="Arial" w:hAnsi="Arial" w:cs="Arial"/>
          <w:sz w:val="24"/>
          <w:szCs w:val="24"/>
          <w:lang w:val="en-US"/>
        </w:rPr>
      </w:pPr>
      <w:r w:rsidRPr="0034181F">
        <w:rPr>
          <w:rFonts w:ascii="Arial" w:hAnsi="Arial" w:cs="Arial"/>
          <w:sz w:val="24"/>
          <w:szCs w:val="24"/>
          <w:lang w:val="en-US"/>
        </w:rPr>
        <w:t>deliverables from technology projects such as ARCHER</w:t>
      </w:r>
    </w:p>
    <w:p w:rsidR="00BE1728" w:rsidRPr="0034181F" w:rsidRDefault="00BE1728" w:rsidP="00B9682E">
      <w:pPr>
        <w:pStyle w:val="ListParagraph"/>
        <w:numPr>
          <w:ilvl w:val="0"/>
          <w:numId w:val="10"/>
        </w:numPr>
        <w:rPr>
          <w:rFonts w:ascii="Arial" w:hAnsi="Arial" w:cs="Arial"/>
          <w:sz w:val="24"/>
          <w:szCs w:val="24"/>
          <w:lang w:val="de-DE"/>
        </w:rPr>
      </w:pPr>
      <w:r w:rsidRPr="0034181F">
        <w:rPr>
          <w:rFonts w:ascii="Arial" w:hAnsi="Arial" w:cs="Arial"/>
          <w:sz w:val="24"/>
          <w:szCs w:val="24"/>
          <w:lang w:val="de-DE"/>
        </w:rPr>
        <w:t>HTR-TN archive</w:t>
      </w:r>
    </w:p>
    <w:p w:rsidR="00BE1728" w:rsidRPr="0034181F" w:rsidRDefault="00BE1728" w:rsidP="00B9682E">
      <w:pPr>
        <w:pStyle w:val="ListParagraph"/>
        <w:numPr>
          <w:ilvl w:val="0"/>
          <w:numId w:val="10"/>
        </w:numPr>
        <w:rPr>
          <w:rFonts w:ascii="Arial" w:hAnsi="Arial" w:cs="Arial"/>
          <w:sz w:val="24"/>
          <w:szCs w:val="24"/>
          <w:lang w:val="de-DE"/>
        </w:rPr>
      </w:pPr>
      <w:r w:rsidRPr="0034181F">
        <w:rPr>
          <w:rFonts w:ascii="Arial" w:hAnsi="Arial" w:cs="Arial"/>
          <w:sz w:val="24"/>
          <w:szCs w:val="24"/>
          <w:lang w:val="de-DE"/>
        </w:rPr>
        <w:t>AK VHTR in Germany</w:t>
      </w:r>
    </w:p>
    <w:p w:rsidR="00BE1728" w:rsidRPr="0034181F" w:rsidRDefault="00BE1728" w:rsidP="00B9682E">
      <w:pPr>
        <w:pStyle w:val="ListParagraph"/>
        <w:numPr>
          <w:ilvl w:val="0"/>
          <w:numId w:val="10"/>
        </w:numPr>
        <w:rPr>
          <w:rFonts w:ascii="Arial" w:hAnsi="Arial" w:cs="Arial"/>
          <w:sz w:val="24"/>
          <w:szCs w:val="24"/>
        </w:rPr>
      </w:pPr>
      <w:r w:rsidRPr="0034181F">
        <w:rPr>
          <w:rFonts w:ascii="Arial" w:hAnsi="Arial" w:cs="Arial"/>
          <w:sz w:val="24"/>
          <w:szCs w:val="24"/>
        </w:rPr>
        <w:t>EU infrastructure projects (e.g. SUSEN, ALLEGRO)</w:t>
      </w:r>
    </w:p>
    <w:p w:rsidR="00BE1728" w:rsidRPr="0034181F" w:rsidRDefault="00BE1728" w:rsidP="00B9682E">
      <w:pPr>
        <w:pStyle w:val="ListParagraph"/>
        <w:numPr>
          <w:ilvl w:val="0"/>
          <w:numId w:val="10"/>
        </w:numPr>
        <w:rPr>
          <w:rFonts w:ascii="Arial" w:hAnsi="Arial" w:cs="Arial"/>
          <w:sz w:val="24"/>
          <w:szCs w:val="24"/>
          <w:lang w:val="de-DE"/>
        </w:rPr>
      </w:pPr>
      <w:r w:rsidRPr="0034181F">
        <w:rPr>
          <w:rFonts w:ascii="Arial" w:hAnsi="Arial" w:cs="Arial"/>
          <w:sz w:val="24"/>
          <w:szCs w:val="24"/>
          <w:lang w:val="de-DE"/>
        </w:rPr>
        <w:t>GIF documents</w:t>
      </w:r>
    </w:p>
    <w:p w:rsidR="00BE1728" w:rsidRPr="0034181F" w:rsidRDefault="00BE1728" w:rsidP="00B9682E">
      <w:pPr>
        <w:pStyle w:val="ListParagraph"/>
        <w:numPr>
          <w:ilvl w:val="0"/>
          <w:numId w:val="10"/>
        </w:numPr>
        <w:rPr>
          <w:rFonts w:ascii="Arial" w:hAnsi="Arial" w:cs="Arial"/>
          <w:sz w:val="24"/>
          <w:szCs w:val="24"/>
          <w:lang w:val="en-US"/>
        </w:rPr>
      </w:pPr>
      <w:r w:rsidRPr="0034181F">
        <w:rPr>
          <w:rFonts w:ascii="Arial" w:hAnsi="Arial" w:cs="Arial"/>
          <w:sz w:val="24"/>
          <w:szCs w:val="24"/>
          <w:lang w:val="en-US"/>
        </w:rPr>
        <w:t xml:space="preserve">OECD Task Group on Advanced Reactor Experimental Facilities (TAREF): </w:t>
      </w:r>
      <w:hyperlink r:id="rId19" w:history="1">
        <w:r w:rsidRPr="0034181F">
          <w:rPr>
            <w:rStyle w:val="Hyperlink"/>
            <w:rFonts w:ascii="Arial" w:hAnsi="Arial" w:cs="Arial"/>
            <w:sz w:val="24"/>
            <w:szCs w:val="24"/>
            <w:lang w:val="en-US"/>
          </w:rPr>
          <w:t>https://www.oecd-nea.org/nsd/csni/taref.html</w:t>
        </w:r>
      </w:hyperlink>
    </w:p>
    <w:p w:rsidR="00BE1728" w:rsidRPr="0034181F" w:rsidRDefault="00BE1728" w:rsidP="00B9682E">
      <w:pPr>
        <w:pStyle w:val="ListParagraph"/>
        <w:numPr>
          <w:ilvl w:val="0"/>
          <w:numId w:val="10"/>
        </w:numPr>
        <w:rPr>
          <w:rFonts w:ascii="Arial" w:hAnsi="Arial" w:cs="Arial"/>
          <w:sz w:val="24"/>
          <w:szCs w:val="24"/>
          <w:lang w:val="en-US"/>
        </w:rPr>
      </w:pPr>
      <w:r w:rsidRPr="0034181F">
        <w:rPr>
          <w:rFonts w:ascii="Arial" w:hAnsi="Arial" w:cs="Arial"/>
          <w:sz w:val="24"/>
          <w:szCs w:val="24"/>
          <w:lang w:val="en-US"/>
        </w:rPr>
        <w:t xml:space="preserve">OECD Research and test facilities database (RTFDB): </w:t>
      </w:r>
      <w:hyperlink r:id="rId20" w:history="1">
        <w:r w:rsidRPr="0034181F">
          <w:rPr>
            <w:rStyle w:val="Hyperlink"/>
            <w:rFonts w:ascii="Arial" w:hAnsi="Arial" w:cs="Arial"/>
            <w:sz w:val="24"/>
            <w:szCs w:val="24"/>
            <w:lang w:val="en-US"/>
          </w:rPr>
          <w:t>https://www.oecd-nea.org/rtfdb/</w:t>
        </w:r>
      </w:hyperlink>
    </w:p>
    <w:p w:rsidR="00BE1728" w:rsidRPr="0034181F" w:rsidRDefault="00BE1728" w:rsidP="00B9682E">
      <w:pPr>
        <w:pStyle w:val="ListParagraph"/>
        <w:numPr>
          <w:ilvl w:val="0"/>
          <w:numId w:val="10"/>
        </w:numPr>
        <w:rPr>
          <w:rFonts w:ascii="Arial" w:hAnsi="Arial" w:cs="Arial"/>
          <w:sz w:val="24"/>
          <w:szCs w:val="24"/>
          <w:lang w:val="en-US"/>
        </w:rPr>
      </w:pPr>
      <w:r w:rsidRPr="0034181F">
        <w:rPr>
          <w:rFonts w:ascii="Arial" w:hAnsi="Arial" w:cs="Arial"/>
          <w:sz w:val="24"/>
          <w:szCs w:val="24"/>
          <w:lang w:val="en-US"/>
        </w:rPr>
        <w:t xml:space="preserve">ADRIANA: </w:t>
      </w:r>
      <w:hyperlink r:id="rId21" w:history="1">
        <w:r w:rsidRPr="0034181F">
          <w:rPr>
            <w:rStyle w:val="Hyperlink"/>
            <w:rFonts w:ascii="Arial" w:hAnsi="Arial" w:cs="Arial"/>
            <w:sz w:val="24"/>
            <w:szCs w:val="24"/>
            <w:lang w:val="en-US"/>
          </w:rPr>
          <w:t>http://adriana.ujv.cz/</w:t>
        </w:r>
      </w:hyperlink>
      <w:r w:rsidRPr="0034181F">
        <w:rPr>
          <w:rFonts w:ascii="Arial" w:hAnsi="Arial" w:cs="Arial"/>
          <w:sz w:val="24"/>
          <w:szCs w:val="24"/>
          <w:lang w:val="en-US"/>
        </w:rPr>
        <w:t xml:space="preserve"> </w:t>
      </w:r>
      <w:r w:rsidRPr="0034181F">
        <w:rPr>
          <w:rFonts w:ascii="Arial" w:hAnsi="Arial" w:cs="Arial"/>
          <w:sz w:val="24"/>
          <w:szCs w:val="24"/>
          <w:lang w:val="en-US"/>
        </w:rPr>
        <w:br/>
      </w:r>
      <w:hyperlink r:id="rId22" w:history="1">
        <w:r w:rsidRPr="0034181F">
          <w:rPr>
            <w:rStyle w:val="Hyperlink"/>
            <w:rFonts w:ascii="Arial" w:hAnsi="Arial" w:cs="Arial"/>
            <w:sz w:val="24"/>
            <w:szCs w:val="24"/>
            <w:lang w:val="en-US"/>
          </w:rPr>
          <w:t>ftp://ftp.cordis.europa.eu/pub/fp7/euratom-fission/docs/adriana-final-report_en.pdf</w:t>
        </w:r>
      </w:hyperlink>
      <w:r w:rsidRPr="0034181F">
        <w:rPr>
          <w:rFonts w:ascii="Arial" w:hAnsi="Arial" w:cs="Arial"/>
          <w:sz w:val="24"/>
          <w:szCs w:val="24"/>
          <w:lang w:val="en-US"/>
        </w:rPr>
        <w:t xml:space="preserve"> </w:t>
      </w:r>
    </w:p>
    <w:p w:rsidR="00BE1728" w:rsidRPr="0034181F" w:rsidRDefault="00BE1728" w:rsidP="00B9682E">
      <w:pPr>
        <w:pStyle w:val="ListParagraph"/>
        <w:numPr>
          <w:ilvl w:val="0"/>
          <w:numId w:val="10"/>
        </w:numPr>
        <w:rPr>
          <w:rFonts w:ascii="Arial" w:hAnsi="Arial" w:cs="Arial"/>
          <w:sz w:val="24"/>
          <w:szCs w:val="24"/>
          <w:lang w:val="en-US"/>
        </w:rPr>
      </w:pPr>
      <w:r w:rsidRPr="0034181F">
        <w:rPr>
          <w:rFonts w:ascii="Arial" w:hAnsi="Arial" w:cs="Arial"/>
          <w:sz w:val="24"/>
          <w:szCs w:val="24"/>
          <w:lang w:val="en-US"/>
        </w:rPr>
        <w:t xml:space="preserve">MICANET </w:t>
      </w:r>
      <w:hyperlink r:id="rId23" w:history="1">
        <w:r w:rsidRPr="0034181F">
          <w:rPr>
            <w:rStyle w:val="Hyperlink"/>
            <w:rFonts w:ascii="Arial" w:hAnsi="Arial" w:cs="Arial"/>
            <w:sz w:val="24"/>
            <w:szCs w:val="24"/>
            <w:lang w:val="en-US"/>
          </w:rPr>
          <w:t>ftp://ftp.cordis.europa.eu/pub/fp7/euratom-fission/docs/adriana-final-report_en.pdf</w:t>
        </w:r>
      </w:hyperlink>
      <w:r w:rsidRPr="0034181F">
        <w:rPr>
          <w:rFonts w:ascii="Arial" w:hAnsi="Arial" w:cs="Arial"/>
          <w:sz w:val="24"/>
          <w:szCs w:val="24"/>
          <w:lang w:val="en-US"/>
        </w:rPr>
        <w:t xml:space="preserve"> </w:t>
      </w:r>
    </w:p>
    <w:p w:rsidR="00BE1728" w:rsidRPr="0034181F" w:rsidRDefault="00BE1728" w:rsidP="00B9682E">
      <w:pPr>
        <w:pStyle w:val="ListParagraph"/>
        <w:numPr>
          <w:ilvl w:val="0"/>
          <w:numId w:val="10"/>
        </w:numPr>
        <w:rPr>
          <w:rFonts w:ascii="Arial" w:hAnsi="Arial" w:cs="Arial"/>
          <w:sz w:val="24"/>
          <w:szCs w:val="24"/>
          <w:lang w:val="en-US"/>
        </w:rPr>
      </w:pPr>
      <w:r w:rsidRPr="0034181F">
        <w:rPr>
          <w:rFonts w:ascii="Arial" w:hAnsi="Arial" w:cs="Arial"/>
          <w:sz w:val="24"/>
          <w:szCs w:val="24"/>
          <w:lang w:val="en-US"/>
        </w:rPr>
        <w:t xml:space="preserve">EHRO-N (for human resources): </w:t>
      </w:r>
      <w:hyperlink r:id="rId24" w:history="1">
        <w:r w:rsidRPr="0034181F">
          <w:rPr>
            <w:rStyle w:val="Hyperlink"/>
            <w:rFonts w:ascii="Arial" w:hAnsi="Arial" w:cs="Arial"/>
            <w:sz w:val="24"/>
            <w:szCs w:val="24"/>
            <w:lang w:val="en-US"/>
          </w:rPr>
          <w:t>http://ehron.jrc.ec.europa.eu/public-ehro-n-files</w:t>
        </w:r>
      </w:hyperlink>
      <w:r w:rsidRPr="0034181F">
        <w:rPr>
          <w:rFonts w:ascii="Arial" w:hAnsi="Arial" w:cs="Arial"/>
          <w:sz w:val="24"/>
          <w:szCs w:val="24"/>
          <w:lang w:val="en-US"/>
        </w:rPr>
        <w:t xml:space="preserve"> </w:t>
      </w:r>
    </w:p>
    <w:p w:rsidR="00BE1728" w:rsidRPr="0034181F" w:rsidRDefault="00BE1728" w:rsidP="00B9682E">
      <w:pPr>
        <w:pStyle w:val="ListParagraph"/>
        <w:numPr>
          <w:ilvl w:val="0"/>
          <w:numId w:val="10"/>
        </w:numPr>
        <w:rPr>
          <w:rFonts w:ascii="Arial" w:hAnsi="Arial" w:cs="Arial"/>
          <w:sz w:val="24"/>
          <w:szCs w:val="24"/>
        </w:rPr>
      </w:pPr>
      <w:r w:rsidRPr="0034181F">
        <w:rPr>
          <w:rFonts w:ascii="Arial" w:hAnsi="Arial" w:cs="Arial"/>
          <w:sz w:val="24"/>
          <w:szCs w:val="24"/>
        </w:rPr>
        <w:t>networking</w:t>
      </w:r>
    </w:p>
    <w:p w:rsidR="00BE1728" w:rsidRPr="0034181F" w:rsidRDefault="00BE1728" w:rsidP="00B9682E">
      <w:pPr>
        <w:pStyle w:val="ListParagraph"/>
        <w:numPr>
          <w:ilvl w:val="0"/>
          <w:numId w:val="10"/>
        </w:numPr>
        <w:rPr>
          <w:rFonts w:ascii="Arial" w:hAnsi="Arial" w:cs="Arial"/>
          <w:sz w:val="24"/>
          <w:szCs w:val="24"/>
        </w:rPr>
      </w:pPr>
      <w:r w:rsidRPr="0034181F">
        <w:rPr>
          <w:rFonts w:ascii="Arial" w:hAnsi="Arial" w:cs="Arial"/>
          <w:sz w:val="24"/>
          <w:szCs w:val="24"/>
        </w:rPr>
        <w:t>expert consult</w:t>
      </w:r>
      <w:r>
        <w:rPr>
          <w:rFonts w:ascii="Arial" w:hAnsi="Arial" w:cs="Arial"/>
          <w:sz w:val="24"/>
          <w:szCs w:val="24"/>
        </w:rPr>
        <w:t>ation</w:t>
      </w:r>
    </w:p>
    <w:p w:rsidR="00BE1728" w:rsidRPr="0034181F" w:rsidRDefault="00BE1728" w:rsidP="00274008">
      <w:pPr>
        <w:rPr>
          <w:rFonts w:cs="Arial"/>
          <w:sz w:val="24"/>
          <w:szCs w:val="24"/>
        </w:rPr>
      </w:pPr>
      <w:r w:rsidRPr="00274008">
        <w:rPr>
          <w:rFonts w:cs="Arial"/>
          <w:sz w:val="24"/>
          <w:szCs w:val="24"/>
        </w:rPr>
        <w:t xml:space="preserve">The information in this report enables the preparation of a gap analysis to identify those R&amp;D and Industrial Infrastructures which are not available and which would need to be built. It also provides a clearer picture as to what </w:t>
      </w:r>
      <w:r>
        <w:rPr>
          <w:rFonts w:cs="Arial"/>
          <w:sz w:val="24"/>
          <w:szCs w:val="24"/>
        </w:rPr>
        <w:t xml:space="preserve">contributions </w:t>
      </w:r>
      <w:r w:rsidRPr="00274008">
        <w:rPr>
          <w:rFonts w:cs="Arial"/>
          <w:sz w:val="24"/>
          <w:szCs w:val="24"/>
        </w:rPr>
        <w:t>NC2I can bring into international cooperation such as the GEMINI Initiative.</w:t>
      </w:r>
    </w:p>
    <w:p w:rsidR="00BE1728" w:rsidRDefault="00BE1728" w:rsidP="00551455">
      <w:pPr>
        <w:pStyle w:val="Heading1"/>
      </w:pPr>
      <w:bookmarkStart w:id="3" w:name="_Toc426042091"/>
      <w:r w:rsidRPr="009C7CC0">
        <w:rPr>
          <w:sz w:val="28"/>
        </w:rPr>
        <w:t xml:space="preserve">Main messages </w:t>
      </w:r>
      <w:r>
        <w:t>from received input documents</w:t>
      </w:r>
      <w:bookmarkEnd w:id="3"/>
    </w:p>
    <w:p w:rsidR="00BE1728" w:rsidRPr="00424F85" w:rsidRDefault="00BE1728" w:rsidP="007B7D9C">
      <w:pPr>
        <w:pStyle w:val="Heading2"/>
      </w:pPr>
      <w:bookmarkStart w:id="4" w:name="_Toc426042092"/>
      <w:r w:rsidRPr="00424F85">
        <w:t xml:space="preserve">Tribology and Corrosion </w:t>
      </w:r>
      <w:fldSimple w:instr=" REF _Ref425165998 \r \h  \* MERGEFORMAT ">
        <w:r>
          <w:t>[1]</w:t>
        </w:r>
        <w:bookmarkEnd w:id="4"/>
      </w:fldSimple>
    </w:p>
    <w:p w:rsidR="00BE1728" w:rsidRPr="00424F85" w:rsidRDefault="00BE1728" w:rsidP="00424F85">
      <w:pPr>
        <w:spacing w:before="0"/>
        <w:rPr>
          <w:rFonts w:cs="Arial"/>
          <w:sz w:val="24"/>
          <w:szCs w:val="24"/>
          <w:lang w:eastAsia="en-US"/>
        </w:rPr>
      </w:pPr>
      <w:r w:rsidRPr="00424F85">
        <w:rPr>
          <w:rFonts w:cs="Arial"/>
          <w:sz w:val="24"/>
          <w:szCs w:val="24"/>
          <w:lang w:eastAsia="en-US"/>
        </w:rPr>
        <w:t>This report provides the results of German past experience with coatings inside test facilities and</w:t>
      </w:r>
      <w:r>
        <w:rPr>
          <w:rFonts w:cs="Arial"/>
          <w:sz w:val="24"/>
          <w:szCs w:val="24"/>
          <w:lang w:eastAsia="en-US"/>
        </w:rPr>
        <w:t xml:space="preserve"> </w:t>
      </w:r>
      <w:r w:rsidRPr="00424F85">
        <w:rPr>
          <w:rFonts w:cs="Arial"/>
          <w:sz w:val="24"/>
          <w:szCs w:val="24"/>
          <w:lang w:eastAsia="en-US"/>
        </w:rPr>
        <w:t>test components for the facilities ADI (HRB) and KVK (INTERATOM).This work represents AREVA</w:t>
      </w:r>
      <w:r>
        <w:rPr>
          <w:rFonts w:cs="Arial"/>
          <w:sz w:val="24"/>
          <w:szCs w:val="24"/>
          <w:lang w:eastAsia="en-US"/>
        </w:rPr>
        <w:t xml:space="preserve"> </w:t>
      </w:r>
      <w:r w:rsidRPr="00424F85">
        <w:rPr>
          <w:rFonts w:cs="Arial"/>
          <w:sz w:val="24"/>
          <w:szCs w:val="24"/>
          <w:lang w:eastAsia="en-US"/>
        </w:rPr>
        <w:t>GmbH contribution to NC2I-R Deliverable D2-12/D2-21.</w:t>
      </w:r>
    </w:p>
    <w:p w:rsidR="00BE1728" w:rsidRPr="00424F85" w:rsidRDefault="00BE1728" w:rsidP="00424F85">
      <w:pPr>
        <w:spacing w:before="0"/>
        <w:rPr>
          <w:rFonts w:cs="Arial"/>
          <w:sz w:val="24"/>
          <w:szCs w:val="24"/>
          <w:lang w:eastAsia="en-US"/>
        </w:rPr>
      </w:pPr>
      <w:r w:rsidRPr="00424F85">
        <w:rPr>
          <w:rFonts w:cs="Arial"/>
          <w:sz w:val="24"/>
          <w:szCs w:val="24"/>
          <w:lang w:eastAsia="en-US"/>
        </w:rPr>
        <w:t>Several parts of an HTR are subjected to relative motion under load</w:t>
      </w:r>
      <w:r>
        <w:rPr>
          <w:rFonts w:cs="Arial"/>
          <w:sz w:val="24"/>
          <w:szCs w:val="24"/>
          <w:lang w:eastAsia="en-US"/>
        </w:rPr>
        <w:t>,</w:t>
      </w:r>
      <w:r w:rsidRPr="00424F85">
        <w:rPr>
          <w:rFonts w:cs="Arial"/>
          <w:sz w:val="24"/>
          <w:szCs w:val="24"/>
          <w:lang w:eastAsia="en-US"/>
        </w:rPr>
        <w:t xml:space="preserve"> and wear protecting materials</w:t>
      </w:r>
      <w:r>
        <w:rPr>
          <w:rFonts w:cs="Arial"/>
          <w:sz w:val="24"/>
          <w:szCs w:val="24"/>
          <w:lang w:eastAsia="en-US"/>
        </w:rPr>
        <w:t xml:space="preserve"> </w:t>
      </w:r>
      <w:r w:rsidRPr="00424F85">
        <w:rPr>
          <w:rFonts w:cs="Arial"/>
          <w:sz w:val="24"/>
          <w:szCs w:val="24"/>
          <w:lang w:eastAsia="en-US"/>
        </w:rPr>
        <w:t>are needed. Within the scope of investigation programs in Germany the available wear resistant</w:t>
      </w:r>
      <w:r>
        <w:rPr>
          <w:rFonts w:cs="Arial"/>
          <w:sz w:val="24"/>
          <w:szCs w:val="24"/>
          <w:lang w:eastAsia="en-US"/>
        </w:rPr>
        <w:t xml:space="preserve"> </w:t>
      </w:r>
      <w:r w:rsidRPr="00424F85">
        <w:rPr>
          <w:rFonts w:cs="Arial"/>
          <w:sz w:val="24"/>
          <w:szCs w:val="24"/>
          <w:lang w:eastAsia="en-US"/>
        </w:rPr>
        <w:t>materials and coatings were compiled and, after a selection phase, subjected to wear tests under</w:t>
      </w:r>
      <w:r>
        <w:rPr>
          <w:rFonts w:cs="Arial"/>
          <w:sz w:val="24"/>
          <w:szCs w:val="24"/>
          <w:lang w:eastAsia="en-US"/>
        </w:rPr>
        <w:t xml:space="preserve"> </w:t>
      </w:r>
      <w:r w:rsidRPr="00424F85">
        <w:rPr>
          <w:rFonts w:cs="Arial"/>
          <w:sz w:val="24"/>
          <w:szCs w:val="24"/>
          <w:lang w:eastAsia="en-US"/>
        </w:rPr>
        <w:t>different loads in artificial HTR-environment. Also aging tests were performed in order to gain</w:t>
      </w:r>
      <w:r>
        <w:rPr>
          <w:rFonts w:cs="Arial"/>
          <w:sz w:val="24"/>
          <w:szCs w:val="24"/>
          <w:lang w:eastAsia="en-US"/>
        </w:rPr>
        <w:t xml:space="preserve"> </w:t>
      </w:r>
      <w:r w:rsidRPr="00424F85">
        <w:rPr>
          <w:rFonts w:cs="Arial"/>
          <w:sz w:val="24"/>
          <w:szCs w:val="24"/>
          <w:lang w:eastAsia="en-US"/>
        </w:rPr>
        <w:t>information about the interaction of the partners in a temperature range where diffusion controlled</w:t>
      </w:r>
      <w:r>
        <w:rPr>
          <w:rFonts w:cs="Arial"/>
          <w:sz w:val="24"/>
          <w:szCs w:val="24"/>
          <w:lang w:eastAsia="en-US"/>
        </w:rPr>
        <w:t xml:space="preserve"> </w:t>
      </w:r>
      <w:r w:rsidRPr="00424F85">
        <w:rPr>
          <w:rFonts w:cs="Arial"/>
          <w:sz w:val="24"/>
          <w:szCs w:val="24"/>
          <w:lang w:eastAsia="en-US"/>
        </w:rPr>
        <w:t>processes will occur. Thermal cycling tests provided information about bonding strength and</w:t>
      </w:r>
      <w:r>
        <w:rPr>
          <w:rFonts w:cs="Arial"/>
          <w:sz w:val="24"/>
          <w:szCs w:val="24"/>
          <w:lang w:eastAsia="en-US"/>
        </w:rPr>
        <w:t xml:space="preserve"> </w:t>
      </w:r>
      <w:r w:rsidRPr="00424F85">
        <w:rPr>
          <w:rFonts w:cs="Arial"/>
          <w:sz w:val="24"/>
          <w:szCs w:val="24"/>
          <w:lang w:eastAsia="en-US"/>
        </w:rPr>
        <w:t>sensitivity to cracking and spalling.</w:t>
      </w:r>
    </w:p>
    <w:p w:rsidR="00BE1728" w:rsidRPr="00424F85" w:rsidRDefault="00BE1728" w:rsidP="00424F85">
      <w:pPr>
        <w:spacing w:before="0"/>
        <w:rPr>
          <w:rFonts w:cs="Arial"/>
          <w:b/>
          <w:iCs/>
          <w:noProof/>
          <w:sz w:val="24"/>
          <w:szCs w:val="24"/>
          <w:lang w:val="en-GB"/>
        </w:rPr>
      </w:pPr>
      <w:r w:rsidRPr="00424F85">
        <w:rPr>
          <w:rFonts w:cs="Arial"/>
          <w:sz w:val="24"/>
          <w:szCs w:val="24"/>
          <w:lang w:eastAsia="en-US"/>
        </w:rPr>
        <w:t>The suitable materials were classified into application temperature ranges where up to 600°C</w:t>
      </w:r>
      <w:r>
        <w:rPr>
          <w:rFonts w:cs="Arial"/>
          <w:sz w:val="24"/>
          <w:szCs w:val="24"/>
          <w:lang w:eastAsia="en-US"/>
        </w:rPr>
        <w:t xml:space="preserve"> </w:t>
      </w:r>
      <w:r w:rsidRPr="00424F85">
        <w:rPr>
          <w:rFonts w:cs="Arial"/>
          <w:sz w:val="24"/>
          <w:szCs w:val="24"/>
          <w:lang w:eastAsia="en-US"/>
        </w:rPr>
        <w:t>"standard" metal-based hard-facings as 75Ni-17Cr-3.1B-4.5Si-3.5Fe-1.0C and 50Ni-15Cr-32Mo-3.0Si</w:t>
      </w:r>
      <w:r>
        <w:rPr>
          <w:rFonts w:cs="Arial"/>
          <w:sz w:val="24"/>
          <w:szCs w:val="24"/>
          <w:lang w:eastAsia="en-US"/>
        </w:rPr>
        <w:t xml:space="preserve"> </w:t>
      </w:r>
      <w:r w:rsidRPr="00424F85">
        <w:rPr>
          <w:rFonts w:cs="Arial"/>
          <w:sz w:val="24"/>
          <w:szCs w:val="24"/>
          <w:lang w:eastAsia="en-US"/>
        </w:rPr>
        <w:t>could be applied, for 600 - 700°C chromium carbides in a metal matrix (Cr2C3/NiCr) are suitable, up to</w:t>
      </w:r>
      <w:r>
        <w:rPr>
          <w:rFonts w:cs="Arial"/>
          <w:sz w:val="24"/>
          <w:szCs w:val="24"/>
          <w:lang w:eastAsia="en-US"/>
        </w:rPr>
        <w:t xml:space="preserve"> </w:t>
      </w:r>
      <w:r w:rsidRPr="00424F85">
        <w:rPr>
          <w:rFonts w:cs="Arial"/>
          <w:sz w:val="24"/>
          <w:szCs w:val="24"/>
          <w:lang w:eastAsia="en-US"/>
        </w:rPr>
        <w:t>850°C chromium carbides as duplex layer (Cr23C6 - Cr23C6 /NiCr) and up to 950°C stabilized ZrO2 on a</w:t>
      </w:r>
      <w:r>
        <w:rPr>
          <w:rFonts w:cs="Arial"/>
          <w:sz w:val="24"/>
          <w:szCs w:val="24"/>
          <w:lang w:eastAsia="en-US"/>
        </w:rPr>
        <w:t xml:space="preserve"> </w:t>
      </w:r>
      <w:r w:rsidRPr="00424F85">
        <w:rPr>
          <w:rFonts w:cs="Arial"/>
          <w:sz w:val="24"/>
          <w:szCs w:val="24"/>
          <w:lang w:eastAsia="en-US"/>
        </w:rPr>
        <w:t>NiCrAIY intermediate layer are applicable.</w:t>
      </w:r>
    </w:p>
    <w:p w:rsidR="00BE1728" w:rsidRPr="00551455" w:rsidRDefault="00BE1728" w:rsidP="007B7D9C">
      <w:pPr>
        <w:pStyle w:val="Heading2"/>
      </w:pPr>
      <w:bookmarkStart w:id="5" w:name="_Toc426042093"/>
      <w:r w:rsidRPr="007B7D9C">
        <w:t>Experience</w:t>
      </w:r>
      <w:r w:rsidRPr="00551455">
        <w:t xml:space="preserve"> from PNP-Project</w:t>
      </w:r>
      <w:r>
        <w:t xml:space="preserve"> </w:t>
      </w:r>
      <w:r>
        <w:fldChar w:fldCharType="begin"/>
      </w:r>
      <w:r>
        <w:instrText xml:space="preserve"> REF _Ref425166216 \r \h </w:instrText>
      </w:r>
      <w:r>
        <w:fldChar w:fldCharType="separate"/>
      </w:r>
      <w:r>
        <w:t>[2]</w:t>
      </w:r>
      <w:bookmarkEnd w:id="5"/>
      <w:r>
        <w:fldChar w:fldCharType="end"/>
      </w:r>
    </w:p>
    <w:p w:rsidR="00BE1728" w:rsidRPr="00D200B6" w:rsidRDefault="00BE1728" w:rsidP="00D200B6">
      <w:pPr>
        <w:rPr>
          <w:rFonts w:cs="Arial"/>
          <w:iCs/>
          <w:noProof/>
          <w:sz w:val="24"/>
          <w:szCs w:val="24"/>
          <w:lang w:val="en-GB"/>
        </w:rPr>
      </w:pPr>
      <w:r w:rsidRPr="00D200B6">
        <w:rPr>
          <w:rFonts w:cs="Arial"/>
          <w:iCs/>
          <w:noProof/>
          <w:sz w:val="24"/>
          <w:szCs w:val="24"/>
          <w:lang w:val="en-GB"/>
        </w:rPr>
        <w:t>Germany looks back on several decades of comprehensive Research &amp; Development</w:t>
      </w:r>
      <w:r>
        <w:rPr>
          <w:rFonts w:cs="Arial"/>
          <w:iCs/>
          <w:noProof/>
          <w:sz w:val="24"/>
          <w:szCs w:val="24"/>
          <w:lang w:val="en-GB"/>
        </w:rPr>
        <w:t xml:space="preserve"> </w:t>
      </w:r>
      <w:r w:rsidRPr="00D200B6">
        <w:rPr>
          <w:rFonts w:cs="Arial"/>
          <w:iCs/>
          <w:noProof/>
          <w:sz w:val="24"/>
          <w:szCs w:val="24"/>
          <w:lang w:val="en-GB"/>
        </w:rPr>
        <w:t>activities on non-electricity applications of nuclear power. Joint efforts between interested</w:t>
      </w:r>
      <w:r>
        <w:rPr>
          <w:rFonts w:cs="Arial"/>
          <w:iCs/>
          <w:noProof/>
          <w:sz w:val="24"/>
          <w:szCs w:val="24"/>
          <w:lang w:val="en-GB"/>
        </w:rPr>
        <w:t xml:space="preserve"> </w:t>
      </w:r>
      <w:r w:rsidRPr="00D200B6">
        <w:rPr>
          <w:rFonts w:cs="Arial"/>
          <w:iCs/>
          <w:noProof/>
          <w:sz w:val="24"/>
          <w:szCs w:val="24"/>
          <w:lang w:val="en-GB"/>
        </w:rPr>
        <w:t>industries and research organizations starting in the 1970s and ending in the 1990s were</w:t>
      </w:r>
      <w:r>
        <w:rPr>
          <w:rFonts w:cs="Arial"/>
          <w:iCs/>
          <w:noProof/>
          <w:sz w:val="24"/>
          <w:szCs w:val="24"/>
          <w:lang w:val="en-GB"/>
        </w:rPr>
        <w:t xml:space="preserve"> </w:t>
      </w:r>
      <w:r w:rsidRPr="00D200B6">
        <w:rPr>
          <w:rFonts w:cs="Arial"/>
          <w:iCs/>
          <w:noProof/>
          <w:sz w:val="24"/>
          <w:szCs w:val="24"/>
          <w:lang w:val="en-GB"/>
        </w:rPr>
        <w:t>basically centered around the High-Temperature Gas-Cooled Reactor (HTGR) which is</w:t>
      </w:r>
      <w:r>
        <w:rPr>
          <w:rFonts w:cs="Arial"/>
          <w:iCs/>
          <w:noProof/>
          <w:sz w:val="24"/>
          <w:szCs w:val="24"/>
          <w:lang w:val="en-GB"/>
        </w:rPr>
        <w:t xml:space="preserve"> </w:t>
      </w:r>
      <w:r w:rsidRPr="00D200B6">
        <w:rPr>
          <w:rFonts w:cs="Arial"/>
          <w:iCs/>
          <w:noProof/>
          <w:sz w:val="24"/>
          <w:szCs w:val="24"/>
          <w:lang w:val="en-GB"/>
        </w:rPr>
        <w:t>deemed to represent a suitable concept for safe, efficient, and economic generation of both</w:t>
      </w:r>
      <w:r>
        <w:rPr>
          <w:rFonts w:cs="Arial"/>
          <w:iCs/>
          <w:noProof/>
          <w:sz w:val="24"/>
          <w:szCs w:val="24"/>
          <w:lang w:val="en-GB"/>
        </w:rPr>
        <w:t xml:space="preserve"> </w:t>
      </w:r>
      <w:r w:rsidRPr="00D200B6">
        <w:rPr>
          <w:rFonts w:cs="Arial"/>
          <w:iCs/>
          <w:noProof/>
          <w:sz w:val="24"/>
          <w:szCs w:val="24"/>
          <w:lang w:val="en-GB"/>
        </w:rPr>
        <w:t>electricity and heat for high temperature industrial processes including the production of</w:t>
      </w:r>
      <w:r>
        <w:rPr>
          <w:rFonts w:cs="Arial"/>
          <w:iCs/>
          <w:noProof/>
          <w:sz w:val="24"/>
          <w:szCs w:val="24"/>
          <w:lang w:val="en-GB"/>
        </w:rPr>
        <w:t xml:space="preserve"> </w:t>
      </w:r>
      <w:r w:rsidRPr="00D200B6">
        <w:rPr>
          <w:rFonts w:cs="Arial"/>
          <w:iCs/>
          <w:noProof/>
          <w:sz w:val="24"/>
          <w:szCs w:val="24"/>
          <w:lang w:val="en-GB"/>
        </w:rPr>
        <w:t>hydrogen and/or liquid hydrocarbons for the transportation sector.</w:t>
      </w:r>
    </w:p>
    <w:p w:rsidR="00BE1728" w:rsidRPr="00D200B6" w:rsidRDefault="00BE1728" w:rsidP="00D200B6">
      <w:pPr>
        <w:rPr>
          <w:rFonts w:cs="Arial"/>
          <w:iCs/>
          <w:noProof/>
          <w:sz w:val="24"/>
          <w:szCs w:val="24"/>
          <w:lang w:val="en-GB"/>
        </w:rPr>
      </w:pPr>
      <w:r w:rsidRPr="00D200B6">
        <w:rPr>
          <w:rFonts w:cs="Arial"/>
          <w:iCs/>
          <w:noProof/>
          <w:sz w:val="24"/>
          <w:szCs w:val="24"/>
          <w:lang w:val="en-GB"/>
        </w:rPr>
        <w:t>With the FZJ located in the coal-rich State of Northrhine-Westfalia, a central task was here</w:t>
      </w:r>
      <w:r>
        <w:rPr>
          <w:rFonts w:cs="Arial"/>
          <w:iCs/>
          <w:noProof/>
          <w:sz w:val="24"/>
          <w:szCs w:val="24"/>
          <w:lang w:val="en-GB"/>
        </w:rPr>
        <w:t xml:space="preserve"> </w:t>
      </w:r>
      <w:r w:rsidRPr="00D200B6">
        <w:rPr>
          <w:rFonts w:cs="Arial"/>
          <w:iCs/>
          <w:noProof/>
          <w:sz w:val="24"/>
          <w:szCs w:val="24"/>
          <w:lang w:val="en-GB"/>
        </w:rPr>
        <w:t>the utilization of nuclear energy in the heat-intensive processes of coal gasification. The</w:t>
      </w:r>
      <w:r>
        <w:rPr>
          <w:rFonts w:cs="Arial"/>
          <w:iCs/>
          <w:noProof/>
          <w:sz w:val="24"/>
          <w:szCs w:val="24"/>
          <w:lang w:val="en-GB"/>
        </w:rPr>
        <w:t xml:space="preserve"> </w:t>
      </w:r>
      <w:r w:rsidRPr="00D200B6">
        <w:rPr>
          <w:rFonts w:cs="Arial"/>
          <w:iCs/>
          <w:noProof/>
          <w:sz w:val="24"/>
          <w:szCs w:val="24"/>
          <w:lang w:val="en-GB"/>
        </w:rPr>
        <w:t>“Prototype Plant Nuclear Process Heat” (PNP) project was launched in 1972 in</w:t>
      </w:r>
      <w:r>
        <w:rPr>
          <w:rFonts w:cs="Arial"/>
          <w:iCs/>
          <w:noProof/>
          <w:sz w:val="24"/>
          <w:szCs w:val="24"/>
          <w:lang w:val="en-GB"/>
        </w:rPr>
        <w:t xml:space="preserve"> </w:t>
      </w:r>
      <w:r w:rsidRPr="00D200B6">
        <w:rPr>
          <w:rFonts w:cs="Arial"/>
          <w:iCs/>
          <w:noProof/>
          <w:sz w:val="24"/>
          <w:szCs w:val="24"/>
          <w:lang w:val="en-GB"/>
        </w:rPr>
        <w:t>cooperation</w:t>
      </w:r>
      <w:r>
        <w:rPr>
          <w:rFonts w:cs="Arial"/>
          <w:iCs/>
          <w:noProof/>
          <w:sz w:val="24"/>
          <w:szCs w:val="24"/>
          <w:lang w:val="en-GB"/>
        </w:rPr>
        <w:t xml:space="preserve"> </w:t>
      </w:r>
      <w:r w:rsidRPr="00D200B6">
        <w:rPr>
          <w:rFonts w:cs="Arial"/>
          <w:iCs/>
          <w:noProof/>
          <w:sz w:val="24"/>
          <w:szCs w:val="24"/>
          <w:lang w:val="en-GB"/>
        </w:rPr>
        <w:t>with partners from the coal and the nuclear industries with the main objectives to upgrade the</w:t>
      </w:r>
      <w:r>
        <w:rPr>
          <w:rFonts w:cs="Arial"/>
          <w:iCs/>
          <w:noProof/>
          <w:sz w:val="24"/>
          <w:szCs w:val="24"/>
          <w:lang w:val="en-GB"/>
        </w:rPr>
        <w:t xml:space="preserve"> </w:t>
      </w:r>
      <w:r w:rsidRPr="00D200B6">
        <w:rPr>
          <w:rFonts w:cs="Arial"/>
          <w:iCs/>
          <w:noProof/>
          <w:sz w:val="24"/>
          <w:szCs w:val="24"/>
          <w:lang w:val="en-GB"/>
        </w:rPr>
        <w:t>pebble-bed HTGR for high coolant outlet temperatures of 950°C and to develop and test</w:t>
      </w:r>
      <w:r>
        <w:rPr>
          <w:rFonts w:cs="Arial"/>
          <w:iCs/>
          <w:noProof/>
          <w:sz w:val="24"/>
          <w:szCs w:val="24"/>
          <w:lang w:val="en-GB"/>
        </w:rPr>
        <w:t xml:space="preserve"> </w:t>
      </w:r>
      <w:r w:rsidRPr="00D200B6">
        <w:rPr>
          <w:rFonts w:cs="Arial"/>
          <w:iCs/>
          <w:noProof/>
          <w:sz w:val="24"/>
          <w:szCs w:val="24"/>
          <w:lang w:val="en-GB"/>
        </w:rPr>
        <w:t>respective heat exchanging components. As a result, process heat reactor concepts were</w:t>
      </w:r>
      <w:r>
        <w:rPr>
          <w:rFonts w:cs="Arial"/>
          <w:iCs/>
          <w:noProof/>
          <w:sz w:val="24"/>
          <w:szCs w:val="24"/>
          <w:lang w:val="en-GB"/>
        </w:rPr>
        <w:t xml:space="preserve"> </w:t>
      </w:r>
      <w:r w:rsidRPr="00D200B6">
        <w:rPr>
          <w:rFonts w:cs="Arial"/>
          <w:iCs/>
          <w:noProof/>
          <w:sz w:val="24"/>
          <w:szCs w:val="24"/>
          <w:lang w:val="en-GB"/>
        </w:rPr>
        <w:t>completed for 3000 MWt plants and a 500 MWt prototype plant “PNP-500”.</w:t>
      </w:r>
    </w:p>
    <w:p w:rsidR="00BE1728" w:rsidRDefault="00BE1728" w:rsidP="00D200B6">
      <w:pPr>
        <w:rPr>
          <w:rFonts w:cs="Arial"/>
          <w:iCs/>
          <w:noProof/>
          <w:sz w:val="24"/>
          <w:szCs w:val="24"/>
          <w:lang w:val="en-GB"/>
        </w:rPr>
      </w:pPr>
      <w:r w:rsidRPr="00D200B6">
        <w:rPr>
          <w:rFonts w:cs="Arial"/>
          <w:iCs/>
          <w:noProof/>
          <w:sz w:val="24"/>
          <w:szCs w:val="24"/>
          <w:lang w:val="en-GB"/>
        </w:rPr>
        <w:t>Different methods of gasification for the two types of coal, hard coal and brown coal (lignite),</w:t>
      </w:r>
      <w:r>
        <w:rPr>
          <w:rFonts w:cs="Arial"/>
          <w:iCs/>
          <w:noProof/>
          <w:sz w:val="24"/>
          <w:szCs w:val="24"/>
          <w:lang w:val="en-GB"/>
        </w:rPr>
        <w:t xml:space="preserve"> </w:t>
      </w:r>
      <w:r w:rsidRPr="00D200B6">
        <w:rPr>
          <w:rFonts w:cs="Arial"/>
          <w:iCs/>
          <w:noProof/>
          <w:sz w:val="24"/>
          <w:szCs w:val="24"/>
          <w:lang w:val="en-GB"/>
        </w:rPr>
        <w:t>have been developed to be connected to a process heat HTGR. In the steam–coal gasification</w:t>
      </w:r>
      <w:r>
        <w:rPr>
          <w:rFonts w:cs="Arial"/>
          <w:iCs/>
          <w:noProof/>
          <w:sz w:val="24"/>
          <w:szCs w:val="24"/>
          <w:lang w:val="en-GB"/>
        </w:rPr>
        <w:t xml:space="preserve"> </w:t>
      </w:r>
      <w:r w:rsidRPr="00D200B6">
        <w:rPr>
          <w:rFonts w:cs="Arial"/>
          <w:iCs/>
          <w:noProof/>
          <w:sz w:val="24"/>
          <w:szCs w:val="24"/>
          <w:lang w:val="en-GB"/>
        </w:rPr>
        <w:t>process, the introduction of nuclear heat requires a heat transfer via two heat exchangers, the</w:t>
      </w:r>
      <w:r>
        <w:rPr>
          <w:rFonts w:cs="Arial"/>
          <w:iCs/>
          <w:noProof/>
          <w:sz w:val="24"/>
          <w:szCs w:val="24"/>
          <w:lang w:val="en-GB"/>
        </w:rPr>
        <w:t xml:space="preserve"> </w:t>
      </w:r>
      <w:r w:rsidRPr="00D200B6">
        <w:rPr>
          <w:rFonts w:cs="Arial"/>
          <w:iCs/>
          <w:noProof/>
          <w:sz w:val="24"/>
          <w:szCs w:val="24"/>
          <w:lang w:val="en-GB"/>
        </w:rPr>
        <w:t>He-He IHX and the steam gasifier, in order to avoid the handling of coal and ash in the</w:t>
      </w:r>
      <w:r>
        <w:rPr>
          <w:rFonts w:cs="Arial"/>
          <w:iCs/>
          <w:noProof/>
          <w:sz w:val="24"/>
          <w:szCs w:val="24"/>
          <w:lang w:val="en-GB"/>
        </w:rPr>
        <w:t xml:space="preserve"> </w:t>
      </w:r>
      <w:r w:rsidRPr="00D200B6">
        <w:rPr>
          <w:rFonts w:cs="Arial"/>
          <w:iCs/>
          <w:noProof/>
          <w:sz w:val="24"/>
          <w:szCs w:val="24"/>
          <w:lang w:val="en-GB"/>
        </w:rPr>
        <w:t>reactor containment. In the hydro-gasification process, coal is converted with hydrogen in an</w:t>
      </w:r>
      <w:r>
        <w:rPr>
          <w:rFonts w:cs="Arial"/>
          <w:iCs/>
          <w:noProof/>
          <w:sz w:val="24"/>
          <w:szCs w:val="24"/>
          <w:lang w:val="en-GB"/>
        </w:rPr>
        <w:t xml:space="preserve"> </w:t>
      </w:r>
      <w:r w:rsidRPr="00D200B6">
        <w:rPr>
          <w:rFonts w:cs="Arial"/>
          <w:iCs/>
          <w:noProof/>
          <w:sz w:val="24"/>
          <w:szCs w:val="24"/>
          <w:lang w:val="en-GB"/>
        </w:rPr>
        <w:t>exothermal reaction into synthetic natural gas. The required hydrogen can be generated from</w:t>
      </w:r>
      <w:r>
        <w:rPr>
          <w:rFonts w:cs="Arial"/>
          <w:iCs/>
          <w:noProof/>
          <w:sz w:val="24"/>
          <w:szCs w:val="24"/>
          <w:lang w:val="en-GB"/>
        </w:rPr>
        <w:t xml:space="preserve"> </w:t>
      </w:r>
      <w:r w:rsidRPr="00D200B6">
        <w:rPr>
          <w:rFonts w:cs="Arial"/>
          <w:iCs/>
          <w:noProof/>
          <w:sz w:val="24"/>
          <w:szCs w:val="24"/>
          <w:lang w:val="en-GB"/>
        </w:rPr>
        <w:t>methane by steam reforming. Both gasification processes were successfully demonstrated on</w:t>
      </w:r>
      <w:r>
        <w:rPr>
          <w:rFonts w:cs="Arial"/>
          <w:iCs/>
          <w:noProof/>
          <w:sz w:val="24"/>
          <w:szCs w:val="24"/>
          <w:lang w:val="en-GB"/>
        </w:rPr>
        <w:t xml:space="preserve"> </w:t>
      </w:r>
      <w:r w:rsidRPr="00D200B6">
        <w:rPr>
          <w:rFonts w:cs="Arial"/>
          <w:iCs/>
          <w:noProof/>
          <w:sz w:val="24"/>
          <w:szCs w:val="24"/>
          <w:lang w:val="en-GB"/>
        </w:rPr>
        <w:t>pilot plant scale under simulated nuclear conditions, i.e., the process heat needed being</w:t>
      </w:r>
      <w:r>
        <w:rPr>
          <w:rFonts w:cs="Arial"/>
          <w:iCs/>
          <w:noProof/>
          <w:sz w:val="24"/>
          <w:szCs w:val="24"/>
          <w:lang w:val="en-GB"/>
        </w:rPr>
        <w:t xml:space="preserve"> </w:t>
      </w:r>
      <w:r w:rsidRPr="00D200B6">
        <w:rPr>
          <w:rFonts w:cs="Arial"/>
          <w:iCs/>
          <w:noProof/>
          <w:sz w:val="24"/>
          <w:szCs w:val="24"/>
          <w:lang w:val="en-GB"/>
        </w:rPr>
        <w:t>transferred from 950°C-helium.</w:t>
      </w:r>
      <w:r>
        <w:rPr>
          <w:rFonts w:cs="Arial"/>
          <w:iCs/>
          <w:noProof/>
          <w:sz w:val="24"/>
          <w:szCs w:val="24"/>
          <w:lang w:val="en-GB"/>
        </w:rPr>
        <w:t xml:space="preserve"> </w:t>
      </w:r>
      <w:r w:rsidRPr="00D200B6">
        <w:rPr>
          <w:rFonts w:cs="Arial"/>
          <w:iCs/>
          <w:noProof/>
          <w:sz w:val="24"/>
          <w:szCs w:val="24"/>
          <w:lang w:val="en-GB"/>
        </w:rPr>
        <w:t>In the NFE (nuclear long-distance energy) project, the production of nuclear hydrogen by</w:t>
      </w:r>
      <w:r>
        <w:rPr>
          <w:rFonts w:cs="Arial"/>
          <w:iCs/>
          <w:noProof/>
          <w:sz w:val="24"/>
          <w:szCs w:val="24"/>
          <w:lang w:val="en-GB"/>
        </w:rPr>
        <w:t xml:space="preserve"> </w:t>
      </w:r>
      <w:r w:rsidRPr="00D200B6">
        <w:rPr>
          <w:rFonts w:cs="Arial"/>
          <w:iCs/>
          <w:noProof/>
          <w:sz w:val="24"/>
          <w:szCs w:val="24"/>
          <w:lang w:val="en-GB"/>
        </w:rPr>
        <w:t>steam reforming of methane for energy storage, transportation, and recovery of the stored</w:t>
      </w:r>
      <w:r>
        <w:rPr>
          <w:rFonts w:cs="Arial"/>
          <w:iCs/>
          <w:noProof/>
          <w:sz w:val="24"/>
          <w:szCs w:val="24"/>
          <w:lang w:val="en-GB"/>
        </w:rPr>
        <w:t xml:space="preserve"> </w:t>
      </w:r>
      <w:r w:rsidRPr="00D200B6">
        <w:rPr>
          <w:rFonts w:cs="Arial"/>
          <w:iCs/>
          <w:noProof/>
          <w:sz w:val="24"/>
          <w:szCs w:val="24"/>
          <w:lang w:val="en-GB"/>
        </w:rPr>
        <w:t>energy was investigated. The process was experimentally verified under nuclear conditions in</w:t>
      </w:r>
      <w:r>
        <w:rPr>
          <w:rFonts w:cs="Arial"/>
          <w:iCs/>
          <w:noProof/>
          <w:sz w:val="24"/>
          <w:szCs w:val="24"/>
          <w:lang w:val="en-GB"/>
        </w:rPr>
        <w:t xml:space="preserve"> </w:t>
      </w:r>
      <w:r w:rsidRPr="00D200B6">
        <w:rPr>
          <w:rFonts w:cs="Arial"/>
          <w:iCs/>
          <w:noProof/>
          <w:sz w:val="24"/>
          <w:szCs w:val="24"/>
          <w:lang w:val="en-GB"/>
        </w:rPr>
        <w:t>the test facilities EVA (single reformer tube) and EVA-II (tube bundles). Reaction tubes with</w:t>
      </w:r>
      <w:r>
        <w:rPr>
          <w:rFonts w:cs="Arial"/>
          <w:iCs/>
          <w:noProof/>
          <w:sz w:val="24"/>
          <w:szCs w:val="24"/>
          <w:lang w:val="en-GB"/>
        </w:rPr>
        <w:t xml:space="preserve"> </w:t>
      </w:r>
      <w:r w:rsidRPr="00D200B6">
        <w:rPr>
          <w:rFonts w:cs="Arial"/>
          <w:iCs/>
          <w:noProof/>
          <w:sz w:val="24"/>
          <w:szCs w:val="24"/>
          <w:lang w:val="en-GB"/>
        </w:rPr>
        <w:t>dimensions typical for industrial plants were connected in a closed helium loop to an</w:t>
      </w:r>
      <w:r>
        <w:rPr>
          <w:rFonts w:cs="Arial"/>
          <w:iCs/>
          <w:noProof/>
          <w:sz w:val="24"/>
          <w:szCs w:val="24"/>
          <w:lang w:val="en-GB"/>
        </w:rPr>
        <w:t xml:space="preserve"> </w:t>
      </w:r>
      <w:r w:rsidRPr="00D200B6">
        <w:rPr>
          <w:rFonts w:cs="Arial"/>
          <w:iCs/>
          <w:noProof/>
          <w:sz w:val="24"/>
          <w:szCs w:val="24"/>
          <w:lang w:val="en-GB"/>
        </w:rPr>
        <w:t>electrical heater with a power input of 10 MWe simulating the nuclear source. The</w:t>
      </w:r>
      <w:r>
        <w:rPr>
          <w:rFonts w:cs="Arial"/>
          <w:iCs/>
          <w:noProof/>
          <w:sz w:val="24"/>
          <w:szCs w:val="24"/>
          <w:lang w:val="en-GB"/>
        </w:rPr>
        <w:t xml:space="preserve"> </w:t>
      </w:r>
      <w:r w:rsidRPr="00D200B6">
        <w:rPr>
          <w:rFonts w:cs="Arial"/>
          <w:iCs/>
          <w:noProof/>
          <w:sz w:val="24"/>
          <w:szCs w:val="24"/>
          <w:lang w:val="en-GB"/>
        </w:rPr>
        <w:t>experiments confirmed the expected thermodynamic and chemical processing behavior.</w:t>
      </w:r>
      <w:r>
        <w:rPr>
          <w:rFonts w:cs="Arial"/>
          <w:iCs/>
          <w:noProof/>
          <w:sz w:val="24"/>
          <w:szCs w:val="24"/>
          <w:lang w:val="en-GB"/>
        </w:rPr>
        <w:t xml:space="preserve"> </w:t>
      </w:r>
      <w:r w:rsidRPr="00D200B6">
        <w:rPr>
          <w:rFonts w:cs="Arial"/>
          <w:iCs/>
          <w:noProof/>
          <w:sz w:val="24"/>
          <w:szCs w:val="24"/>
          <w:lang w:val="en-GB"/>
        </w:rPr>
        <w:t>All essential components were designed and constructed for a power level representative for</w:t>
      </w:r>
      <w:r>
        <w:rPr>
          <w:rFonts w:cs="Arial"/>
          <w:iCs/>
          <w:noProof/>
          <w:sz w:val="24"/>
          <w:szCs w:val="24"/>
          <w:lang w:val="en-GB"/>
        </w:rPr>
        <w:t xml:space="preserve"> </w:t>
      </w:r>
      <w:r w:rsidRPr="00D200B6">
        <w:rPr>
          <w:rFonts w:cs="Arial"/>
          <w:iCs/>
          <w:noProof/>
          <w:sz w:val="24"/>
          <w:szCs w:val="24"/>
          <w:lang w:val="en-GB"/>
        </w:rPr>
        <w:t>large and medium-sized plants (~125 MW), including two types of IHX, hot gas duct, HT</w:t>
      </w:r>
      <w:r>
        <w:rPr>
          <w:rFonts w:cs="Arial"/>
          <w:iCs/>
          <w:noProof/>
          <w:sz w:val="24"/>
          <w:szCs w:val="24"/>
          <w:lang w:val="en-GB"/>
        </w:rPr>
        <w:t xml:space="preserve"> </w:t>
      </w:r>
      <w:r w:rsidRPr="00D200B6">
        <w:rPr>
          <w:rFonts w:cs="Arial"/>
          <w:iCs/>
          <w:noProof/>
          <w:sz w:val="24"/>
          <w:szCs w:val="24"/>
          <w:lang w:val="en-GB"/>
        </w:rPr>
        <w:t>valve, water cooler, steam generator. They were successfully tested in the 10 MW range in the</w:t>
      </w:r>
      <w:r>
        <w:rPr>
          <w:rFonts w:cs="Arial"/>
          <w:iCs/>
          <w:noProof/>
          <w:sz w:val="24"/>
          <w:szCs w:val="24"/>
          <w:lang w:val="en-GB"/>
        </w:rPr>
        <w:t xml:space="preserve"> </w:t>
      </w:r>
      <w:r w:rsidRPr="00D200B6">
        <w:rPr>
          <w:rFonts w:cs="Arial"/>
          <w:iCs/>
          <w:noProof/>
          <w:sz w:val="24"/>
          <w:szCs w:val="24"/>
          <w:lang w:val="en-GB"/>
        </w:rPr>
        <w:t>KVK component test loop demonstrating their industrial feasibility at a high reliability and an</w:t>
      </w:r>
      <w:r>
        <w:rPr>
          <w:rFonts w:cs="Arial"/>
          <w:iCs/>
          <w:noProof/>
          <w:sz w:val="24"/>
          <w:szCs w:val="24"/>
          <w:lang w:val="en-GB"/>
        </w:rPr>
        <w:t xml:space="preserve"> </w:t>
      </w:r>
      <w:r w:rsidRPr="00D200B6">
        <w:rPr>
          <w:rFonts w:cs="Arial"/>
          <w:iCs/>
          <w:noProof/>
          <w:sz w:val="24"/>
          <w:szCs w:val="24"/>
          <w:lang w:val="en-GB"/>
        </w:rPr>
        <w:t>almost 100% availability. Both PNP and NFE projects were accompanied by an extensive</w:t>
      </w:r>
      <w:r>
        <w:rPr>
          <w:rFonts w:cs="Arial"/>
          <w:iCs/>
          <w:noProof/>
          <w:sz w:val="24"/>
          <w:szCs w:val="24"/>
          <w:lang w:val="en-GB"/>
        </w:rPr>
        <w:t xml:space="preserve"> </w:t>
      </w:r>
      <w:r w:rsidRPr="00D200B6">
        <w:rPr>
          <w:rFonts w:cs="Arial"/>
          <w:iCs/>
          <w:noProof/>
          <w:sz w:val="24"/>
          <w:szCs w:val="24"/>
          <w:lang w:val="en-GB"/>
        </w:rPr>
        <w:t>research program on high temperature resistant materials. In addition, safety evaluation of the</w:t>
      </w:r>
      <w:r>
        <w:rPr>
          <w:rFonts w:cs="Arial"/>
          <w:iCs/>
          <w:noProof/>
          <w:sz w:val="24"/>
          <w:szCs w:val="24"/>
          <w:lang w:val="en-GB"/>
        </w:rPr>
        <w:t xml:space="preserve"> </w:t>
      </w:r>
      <w:r w:rsidRPr="00D200B6">
        <w:rPr>
          <w:rFonts w:cs="Arial"/>
          <w:iCs/>
          <w:noProof/>
          <w:sz w:val="24"/>
          <w:szCs w:val="24"/>
          <w:lang w:val="en-GB"/>
        </w:rPr>
        <w:t>combined system was conducted targeting in particular the tritium contamination of the</w:t>
      </w:r>
      <w:r>
        <w:rPr>
          <w:rFonts w:cs="Arial"/>
          <w:iCs/>
          <w:noProof/>
          <w:sz w:val="24"/>
          <w:szCs w:val="24"/>
          <w:lang w:val="en-GB"/>
        </w:rPr>
        <w:t xml:space="preserve"> </w:t>
      </w:r>
      <w:r w:rsidRPr="00D200B6">
        <w:rPr>
          <w:rFonts w:cs="Arial"/>
          <w:iCs/>
          <w:noProof/>
          <w:sz w:val="24"/>
          <w:szCs w:val="24"/>
          <w:lang w:val="en-GB"/>
        </w:rPr>
        <w:t>product and the consequences of potential explosions of flammable gas mixtures.</w:t>
      </w:r>
    </w:p>
    <w:p w:rsidR="00BE1728" w:rsidRPr="001251D7" w:rsidRDefault="00BE1728" w:rsidP="001251D7">
      <w:pPr>
        <w:rPr>
          <w:rFonts w:cs="Arial"/>
          <w:iCs/>
          <w:noProof/>
          <w:sz w:val="24"/>
          <w:szCs w:val="24"/>
          <w:lang w:val="en-GB"/>
        </w:rPr>
      </w:pPr>
      <w:r w:rsidRPr="00D200B6">
        <w:rPr>
          <w:rFonts w:cs="Arial"/>
          <w:iCs/>
          <w:noProof/>
          <w:sz w:val="24"/>
          <w:szCs w:val="24"/>
          <w:lang w:val="en-GB"/>
        </w:rPr>
        <w:t>Economic studies at the end of the 1980s, however, showed that competitiveness of nuclear</w:t>
      </w:r>
      <w:r>
        <w:rPr>
          <w:rFonts w:cs="Arial"/>
          <w:iCs/>
          <w:noProof/>
          <w:sz w:val="24"/>
          <w:szCs w:val="24"/>
          <w:lang w:val="en-GB"/>
        </w:rPr>
        <w:t xml:space="preserve"> </w:t>
      </w:r>
      <w:r w:rsidRPr="00D200B6">
        <w:rPr>
          <w:rFonts w:cs="Arial"/>
          <w:iCs/>
          <w:noProof/>
          <w:sz w:val="24"/>
          <w:szCs w:val="24"/>
          <w:lang w:val="en-GB"/>
        </w:rPr>
        <w:t xml:space="preserve">SNG from expensive German coal with the cheap oil and gas available </w:t>
      </w:r>
      <w:r>
        <w:rPr>
          <w:rFonts w:cs="Arial"/>
          <w:iCs/>
          <w:noProof/>
          <w:sz w:val="24"/>
          <w:szCs w:val="24"/>
          <w:lang w:val="en-GB"/>
        </w:rPr>
        <w:t xml:space="preserve">at that time </w:t>
      </w:r>
      <w:r w:rsidRPr="00D200B6">
        <w:rPr>
          <w:rFonts w:cs="Arial"/>
          <w:iCs/>
          <w:noProof/>
          <w:sz w:val="24"/>
          <w:szCs w:val="24"/>
          <w:lang w:val="en-GB"/>
        </w:rPr>
        <w:t>on the world markets</w:t>
      </w:r>
      <w:r>
        <w:rPr>
          <w:rFonts w:cs="Arial"/>
          <w:iCs/>
          <w:noProof/>
          <w:sz w:val="24"/>
          <w:szCs w:val="24"/>
          <w:lang w:val="en-GB"/>
        </w:rPr>
        <w:t xml:space="preserve"> </w:t>
      </w:r>
      <w:r w:rsidRPr="00D200B6">
        <w:rPr>
          <w:rFonts w:cs="Arial"/>
          <w:iCs/>
          <w:noProof/>
          <w:sz w:val="24"/>
          <w:szCs w:val="24"/>
          <w:lang w:val="en-GB"/>
        </w:rPr>
        <w:t>was not given.</w:t>
      </w:r>
    </w:p>
    <w:p w:rsidR="00BE1728" w:rsidRPr="001251D7" w:rsidRDefault="00BE1728" w:rsidP="001251D7">
      <w:pPr>
        <w:spacing w:before="0"/>
        <w:rPr>
          <w:rFonts w:cs="Arial"/>
          <w:sz w:val="24"/>
          <w:szCs w:val="24"/>
          <w:lang w:eastAsia="en-US"/>
        </w:rPr>
      </w:pPr>
      <w:r w:rsidRPr="001251D7">
        <w:rPr>
          <w:rFonts w:cs="Arial"/>
          <w:sz w:val="24"/>
          <w:szCs w:val="24"/>
          <w:lang w:eastAsia="en-US"/>
        </w:rPr>
        <w:t xml:space="preserve">The results of the long-term PNP project in Germany confirmed the technical feasibility of allothermal, continuous coal gasification and the licensing capability of the nuclear process heat HTGR. The nuclear supported process promises a saving of 35-40% of the coal resources. The idea of construction of a PNP plant was eventually abandoned at the beginning of the 1990s due to the fact that the nuclear process would not be economically competitive with the conventional process under the given economic </w:t>
      </w:r>
      <w:r>
        <w:rPr>
          <w:rFonts w:cs="Arial"/>
          <w:sz w:val="24"/>
          <w:szCs w:val="24"/>
          <w:lang w:eastAsia="en-US"/>
        </w:rPr>
        <w:t xml:space="preserve">and environmental </w:t>
      </w:r>
      <w:r w:rsidRPr="001251D7">
        <w:rPr>
          <w:rFonts w:cs="Arial"/>
          <w:sz w:val="24"/>
          <w:szCs w:val="24"/>
          <w:lang w:eastAsia="en-US"/>
        </w:rPr>
        <w:t>conditions at that time.</w:t>
      </w:r>
    </w:p>
    <w:p w:rsidR="00BE1728" w:rsidRPr="001251D7" w:rsidRDefault="00BE1728" w:rsidP="001251D7">
      <w:pPr>
        <w:spacing w:before="0"/>
        <w:rPr>
          <w:rFonts w:cs="Arial"/>
          <w:sz w:val="24"/>
          <w:szCs w:val="24"/>
          <w:lang w:eastAsia="en-US"/>
        </w:rPr>
      </w:pPr>
      <w:r w:rsidRPr="001251D7">
        <w:rPr>
          <w:rFonts w:cs="Arial"/>
          <w:sz w:val="24"/>
          <w:szCs w:val="24"/>
          <w:lang w:eastAsia="en-US"/>
        </w:rPr>
        <w:t>Some conclusions and recommendations from the PNP project in more detail are as follows:</w:t>
      </w:r>
    </w:p>
    <w:p w:rsidR="00BE1728" w:rsidRPr="001251D7" w:rsidRDefault="00BE1728" w:rsidP="00B9682E">
      <w:pPr>
        <w:pStyle w:val="ListParagraph"/>
        <w:numPr>
          <w:ilvl w:val="0"/>
          <w:numId w:val="11"/>
        </w:numPr>
        <w:jc w:val="both"/>
        <w:rPr>
          <w:rFonts w:ascii="Arial" w:hAnsi="Arial" w:cs="Arial"/>
          <w:sz w:val="24"/>
          <w:szCs w:val="24"/>
          <w:lang w:val="en-US"/>
        </w:rPr>
      </w:pPr>
      <w:r w:rsidRPr="001251D7">
        <w:rPr>
          <w:rFonts w:ascii="Arial" w:hAnsi="Arial" w:cs="Arial"/>
          <w:sz w:val="24"/>
          <w:szCs w:val="24"/>
          <w:lang w:val="en-US"/>
        </w:rPr>
        <w:t>By the manufacture and successful operation of high temperature heat exchanging and heat-transporting components under simulated nuclear conditions, highly valuable practical experience with high-temperature helium plants on a representative scale has been acquired.</w:t>
      </w:r>
    </w:p>
    <w:p w:rsidR="00BE1728" w:rsidRPr="006D3D92" w:rsidRDefault="00BE1728" w:rsidP="00B9682E">
      <w:pPr>
        <w:pStyle w:val="ListParagraph"/>
        <w:numPr>
          <w:ilvl w:val="0"/>
          <w:numId w:val="11"/>
        </w:numPr>
        <w:jc w:val="both"/>
        <w:rPr>
          <w:rFonts w:ascii="Arial" w:hAnsi="Arial" w:cs="Arial"/>
          <w:sz w:val="24"/>
          <w:szCs w:val="24"/>
          <w:lang w:val="en-US"/>
        </w:rPr>
      </w:pPr>
      <w:r w:rsidRPr="001251D7">
        <w:rPr>
          <w:rFonts w:ascii="Arial" w:hAnsi="Arial" w:cs="Arial"/>
          <w:sz w:val="24"/>
          <w:szCs w:val="24"/>
          <w:lang w:val="en-US"/>
        </w:rPr>
        <w:t xml:space="preserve">The broad experimental program conducted in KVK and other related test facilities has demonstrated that both IHX components manufactured could be successfully operated on the 10 MW power level in steady state and under transient conditions and at maximum helium heating temperatures of 950°C (primary) and 900°C (secondary), respectively. </w:t>
      </w:r>
      <w:r w:rsidRPr="006D3D92">
        <w:rPr>
          <w:rFonts w:ascii="Arial" w:hAnsi="Arial" w:cs="Arial"/>
          <w:sz w:val="24"/>
          <w:szCs w:val="24"/>
          <w:lang w:val="en-US"/>
        </w:rPr>
        <w:t>The operation time of the helical tube bundle was more than 5000 h, that of the U-tube bundle was more than 4000 h. On the basis of the available experience, both IHX were considered appropriate to be designed for a power of 170 MW and an operation time of 140,000 h at 950°C. However, it still needs additional work for nuclear applications and qualification of these methods and materials.</w:t>
      </w:r>
    </w:p>
    <w:p w:rsidR="00BE1728" w:rsidRPr="001251D7" w:rsidRDefault="00BE1728" w:rsidP="00B9682E">
      <w:pPr>
        <w:pStyle w:val="ListParagraph"/>
        <w:numPr>
          <w:ilvl w:val="0"/>
          <w:numId w:val="11"/>
        </w:numPr>
        <w:jc w:val="both"/>
        <w:rPr>
          <w:rFonts w:ascii="Arial" w:hAnsi="Arial" w:cs="Arial"/>
          <w:sz w:val="24"/>
          <w:szCs w:val="24"/>
        </w:rPr>
      </w:pPr>
      <w:r w:rsidRPr="001251D7">
        <w:rPr>
          <w:rFonts w:ascii="Arial" w:hAnsi="Arial" w:cs="Arial"/>
          <w:sz w:val="24"/>
          <w:szCs w:val="24"/>
          <w:lang w:val="en-US"/>
        </w:rPr>
        <w:t xml:space="preserve">The comprehensive experimental program within the NFE project (EVA-I and EVA-II facilities, additional testing of kinetics, heat transfer, materials) has shown that the two helium heated steam reformer bundles with about 6 MW power, consisting of 30 (18) tubes have been tested successfully. </w:t>
      </w:r>
      <w:r w:rsidRPr="00D42568">
        <w:rPr>
          <w:rFonts w:ascii="Arial" w:hAnsi="Arial" w:cs="Arial"/>
          <w:sz w:val="24"/>
          <w:szCs w:val="24"/>
          <w:lang w:val="en-US"/>
        </w:rPr>
        <w:t xml:space="preserve">The dimensions and design data of the reformer tubes and the catalyst were the same as for the nuclear application. </w:t>
      </w:r>
      <w:r w:rsidRPr="006D3D92">
        <w:rPr>
          <w:rFonts w:ascii="Arial" w:hAnsi="Arial" w:cs="Arial"/>
          <w:sz w:val="24"/>
          <w:szCs w:val="24"/>
          <w:lang w:val="en-US"/>
        </w:rPr>
        <w:t>The maximum temperature of the helium to heat the reformer tubes was 950°C at 4 MPa allowing reaction rates of 103 Nm</w:t>
      </w:r>
      <w:r w:rsidRPr="006D3D92">
        <w:rPr>
          <w:rFonts w:ascii="Arial" w:hAnsi="Arial" w:cs="Arial"/>
          <w:sz w:val="24"/>
          <w:szCs w:val="24"/>
          <w:vertAlign w:val="superscript"/>
          <w:lang w:val="en-US"/>
        </w:rPr>
        <w:t>3</w:t>
      </w:r>
      <w:r w:rsidRPr="006D3D92">
        <w:rPr>
          <w:rFonts w:ascii="Arial" w:hAnsi="Arial" w:cs="Arial"/>
          <w:sz w:val="24"/>
          <w:szCs w:val="24"/>
          <w:lang w:val="en-US"/>
        </w:rPr>
        <w:t xml:space="preserve"> CH</w:t>
      </w:r>
      <w:r w:rsidRPr="006D3D92">
        <w:rPr>
          <w:rFonts w:ascii="Arial" w:hAnsi="Arial" w:cs="Arial"/>
          <w:sz w:val="24"/>
          <w:szCs w:val="24"/>
          <w:vertAlign w:val="subscript"/>
          <w:lang w:val="en-US"/>
        </w:rPr>
        <w:t>4</w:t>
      </w:r>
      <w:r w:rsidRPr="006D3D92">
        <w:rPr>
          <w:rFonts w:ascii="Arial" w:hAnsi="Arial" w:cs="Arial"/>
          <w:sz w:val="24"/>
          <w:szCs w:val="24"/>
          <w:lang w:val="en-US"/>
        </w:rPr>
        <w:t>/(m</w:t>
      </w:r>
      <w:r w:rsidRPr="006D3D92">
        <w:rPr>
          <w:rFonts w:ascii="Arial" w:hAnsi="Arial" w:cs="Arial"/>
          <w:sz w:val="24"/>
          <w:szCs w:val="24"/>
          <w:vertAlign w:val="superscript"/>
          <w:lang w:val="en-US"/>
        </w:rPr>
        <w:t>3</w:t>
      </w:r>
      <w:r w:rsidRPr="006D3D92">
        <w:rPr>
          <w:rFonts w:ascii="Arial" w:hAnsi="Arial" w:cs="Arial"/>
          <w:sz w:val="24"/>
          <w:szCs w:val="24"/>
          <w:lang w:val="en-US"/>
        </w:rPr>
        <w:t xml:space="preserve"> catalyst h) (related to the catalyst volum</w:t>
      </w:r>
      <w:r>
        <w:rPr>
          <w:rFonts w:ascii="Arial" w:hAnsi="Arial" w:cs="Arial"/>
          <w:sz w:val="24"/>
          <w:szCs w:val="24"/>
          <w:lang w:val="en-US"/>
        </w:rPr>
        <w:t>e in the reformer tubes) at 800</w:t>
      </w:r>
      <w:r w:rsidRPr="006D3D92">
        <w:rPr>
          <w:rFonts w:ascii="Arial" w:hAnsi="Arial" w:cs="Arial"/>
          <w:sz w:val="24"/>
          <w:szCs w:val="24"/>
          <w:lang w:val="en-US"/>
        </w:rPr>
        <w:t>°C, 4 MPa and H</w:t>
      </w:r>
      <w:r w:rsidRPr="006D3D92">
        <w:rPr>
          <w:rFonts w:ascii="Arial" w:hAnsi="Arial" w:cs="Arial"/>
          <w:sz w:val="24"/>
          <w:szCs w:val="24"/>
          <w:vertAlign w:val="subscript"/>
          <w:lang w:val="en-US"/>
        </w:rPr>
        <w:t>2</w:t>
      </w:r>
      <w:r w:rsidRPr="006D3D92">
        <w:rPr>
          <w:rFonts w:ascii="Arial" w:hAnsi="Arial" w:cs="Arial"/>
          <w:sz w:val="24"/>
          <w:szCs w:val="24"/>
          <w:lang w:val="en-US"/>
        </w:rPr>
        <w:t>O/CH</w:t>
      </w:r>
      <w:r w:rsidRPr="006D3D92">
        <w:rPr>
          <w:rFonts w:ascii="Arial" w:hAnsi="Arial" w:cs="Arial"/>
          <w:sz w:val="24"/>
          <w:szCs w:val="24"/>
          <w:vertAlign w:val="subscript"/>
          <w:lang w:val="en-US"/>
        </w:rPr>
        <w:t>4</w:t>
      </w:r>
      <w:r w:rsidRPr="006D3D92">
        <w:rPr>
          <w:rFonts w:ascii="Arial" w:hAnsi="Arial" w:cs="Arial"/>
          <w:sz w:val="24"/>
          <w:szCs w:val="24"/>
          <w:lang w:val="en-US"/>
        </w:rPr>
        <w:t xml:space="preserve"> = 4 on the reformer side. </w:t>
      </w:r>
      <w:r w:rsidRPr="001251D7">
        <w:rPr>
          <w:rFonts w:ascii="Arial" w:hAnsi="Arial" w:cs="Arial"/>
          <w:sz w:val="24"/>
          <w:szCs w:val="24"/>
        </w:rPr>
        <w:t>The operation time was more than 6000 h.</w:t>
      </w:r>
    </w:p>
    <w:p w:rsidR="00BE1728" w:rsidRPr="00D42568" w:rsidRDefault="00BE1728" w:rsidP="00B9682E">
      <w:pPr>
        <w:pStyle w:val="ListParagraph"/>
        <w:numPr>
          <w:ilvl w:val="0"/>
          <w:numId w:val="11"/>
        </w:numPr>
        <w:jc w:val="both"/>
        <w:rPr>
          <w:rFonts w:ascii="Arial" w:hAnsi="Arial" w:cs="Arial"/>
          <w:sz w:val="24"/>
          <w:szCs w:val="24"/>
          <w:lang w:val="en-US"/>
        </w:rPr>
      </w:pPr>
      <w:r w:rsidRPr="001251D7">
        <w:rPr>
          <w:rFonts w:ascii="Arial" w:hAnsi="Arial" w:cs="Arial"/>
          <w:sz w:val="24"/>
          <w:szCs w:val="24"/>
          <w:lang w:val="en-US"/>
        </w:rPr>
        <w:t xml:space="preserve">The efficiency of the catalyst practically </w:t>
      </w:r>
      <w:r>
        <w:rPr>
          <w:rFonts w:ascii="Arial" w:hAnsi="Arial" w:cs="Arial"/>
          <w:sz w:val="24"/>
          <w:szCs w:val="24"/>
          <w:lang w:val="en-US"/>
        </w:rPr>
        <w:t>remained un</w:t>
      </w:r>
      <w:r w:rsidRPr="001251D7">
        <w:rPr>
          <w:rFonts w:ascii="Arial" w:hAnsi="Arial" w:cs="Arial"/>
          <w:sz w:val="24"/>
          <w:szCs w:val="24"/>
          <w:lang w:val="en-US"/>
        </w:rPr>
        <w:t xml:space="preserve">changed </w:t>
      </w:r>
      <w:r>
        <w:rPr>
          <w:rFonts w:ascii="Arial" w:hAnsi="Arial" w:cs="Arial"/>
          <w:sz w:val="24"/>
          <w:szCs w:val="24"/>
          <w:lang w:val="en-US"/>
        </w:rPr>
        <w:t xml:space="preserve">after </w:t>
      </w:r>
      <w:r w:rsidRPr="001251D7">
        <w:rPr>
          <w:rFonts w:ascii="Arial" w:hAnsi="Arial" w:cs="Arial"/>
          <w:sz w:val="24"/>
          <w:szCs w:val="24"/>
          <w:lang w:val="en-US"/>
        </w:rPr>
        <w:t xml:space="preserve">some 1000 h of operation. </w:t>
      </w:r>
      <w:r w:rsidRPr="00D42568">
        <w:rPr>
          <w:rFonts w:ascii="Arial" w:hAnsi="Arial" w:cs="Arial"/>
          <w:sz w:val="24"/>
          <w:szCs w:val="24"/>
          <w:lang w:val="en-US"/>
        </w:rPr>
        <w:t>There was no carbon deposition on the catalyst because of the chosen H</w:t>
      </w:r>
      <w:r w:rsidRPr="00D42568">
        <w:rPr>
          <w:rFonts w:ascii="Arial" w:hAnsi="Arial" w:cs="Arial"/>
          <w:sz w:val="24"/>
          <w:szCs w:val="24"/>
          <w:vertAlign w:val="subscript"/>
          <w:lang w:val="en-US"/>
        </w:rPr>
        <w:t>2</w:t>
      </w:r>
      <w:r w:rsidRPr="00D42568">
        <w:rPr>
          <w:rFonts w:ascii="Arial" w:hAnsi="Arial" w:cs="Arial"/>
          <w:sz w:val="24"/>
          <w:szCs w:val="24"/>
          <w:lang w:val="en-US"/>
        </w:rPr>
        <w:t>O/CH</w:t>
      </w:r>
      <w:r w:rsidRPr="00D42568">
        <w:rPr>
          <w:rFonts w:ascii="Arial" w:hAnsi="Arial" w:cs="Arial"/>
          <w:sz w:val="24"/>
          <w:szCs w:val="24"/>
          <w:vertAlign w:val="subscript"/>
          <w:lang w:val="en-US"/>
        </w:rPr>
        <w:t>4</w:t>
      </w:r>
      <w:r w:rsidRPr="00D42568">
        <w:rPr>
          <w:rFonts w:ascii="Arial" w:hAnsi="Arial" w:cs="Arial"/>
          <w:sz w:val="24"/>
          <w:szCs w:val="24"/>
          <w:lang w:val="en-US"/>
        </w:rPr>
        <w:t xml:space="preserve"> ratio of 4 in the process. The handling of different catalysts was tested with procedures which can be applied to a larger component.</w:t>
      </w:r>
    </w:p>
    <w:p w:rsidR="00BE1728" w:rsidRPr="00D42568" w:rsidRDefault="00BE1728" w:rsidP="00B9682E">
      <w:pPr>
        <w:pStyle w:val="ListParagraph"/>
        <w:numPr>
          <w:ilvl w:val="0"/>
          <w:numId w:val="11"/>
        </w:numPr>
        <w:jc w:val="both"/>
        <w:rPr>
          <w:rFonts w:ascii="Arial" w:hAnsi="Arial" w:cs="Arial"/>
          <w:sz w:val="24"/>
          <w:szCs w:val="24"/>
          <w:lang w:val="en-US"/>
        </w:rPr>
      </w:pPr>
      <w:r w:rsidRPr="001251D7">
        <w:rPr>
          <w:rFonts w:ascii="Arial" w:hAnsi="Arial" w:cs="Arial"/>
          <w:sz w:val="24"/>
          <w:szCs w:val="24"/>
          <w:lang w:val="en-US"/>
        </w:rPr>
        <w:t xml:space="preserve">The helium-heated steam reforming process is well understood and tested on a large scale. </w:t>
      </w:r>
      <w:r w:rsidRPr="00D42568">
        <w:rPr>
          <w:rFonts w:ascii="Arial" w:hAnsi="Arial" w:cs="Arial"/>
          <w:sz w:val="24"/>
          <w:szCs w:val="24"/>
          <w:lang w:val="en-US"/>
        </w:rPr>
        <w:t>This should allow the extrapolation by a factor of around 10 from the EVA-II plant to a helium heated reformer connected to a modular HTGR of 170 to 200 MWt. For larger powers, more reformer loops should be coupled to the reactor.</w:t>
      </w:r>
    </w:p>
    <w:p w:rsidR="00BE1728" w:rsidRPr="00945F3D" w:rsidRDefault="00BE1728" w:rsidP="00945F3D">
      <w:pPr>
        <w:spacing w:before="0"/>
        <w:rPr>
          <w:rFonts w:cs="Arial"/>
          <w:sz w:val="24"/>
          <w:szCs w:val="24"/>
          <w:lang w:eastAsia="en-US"/>
        </w:rPr>
      </w:pPr>
      <w:r w:rsidRPr="00945F3D">
        <w:rPr>
          <w:rFonts w:cs="Arial"/>
          <w:sz w:val="24"/>
          <w:szCs w:val="24"/>
          <w:lang w:eastAsia="en-US"/>
        </w:rPr>
        <w:t xml:space="preserve">Furthermore the closed-cycle EVA/ADAM chemical energy transportation system based on the energy carrier hydrogen was demonstrated. The conversion of methane at the reaction conditions mentioned above is </w:t>
      </w:r>
      <w:r>
        <w:rPr>
          <w:rFonts w:cs="Arial"/>
          <w:sz w:val="24"/>
          <w:szCs w:val="24"/>
          <w:lang w:eastAsia="en-US"/>
        </w:rPr>
        <w:t>of</w:t>
      </w:r>
      <w:r w:rsidRPr="00945F3D">
        <w:rPr>
          <w:rFonts w:cs="Arial"/>
          <w:sz w:val="24"/>
          <w:szCs w:val="24"/>
          <w:lang w:eastAsia="en-US"/>
        </w:rPr>
        <w:t xml:space="preserve"> the order of 65%. It corresponds nearly to the thermodynamic equilibrium.</w:t>
      </w:r>
    </w:p>
    <w:p w:rsidR="00BE1728" w:rsidRPr="00EB345C" w:rsidRDefault="00BE1728" w:rsidP="00B9682E">
      <w:pPr>
        <w:pStyle w:val="ListParagraph"/>
        <w:numPr>
          <w:ilvl w:val="0"/>
          <w:numId w:val="11"/>
        </w:numPr>
        <w:jc w:val="both"/>
        <w:rPr>
          <w:rFonts w:ascii="Arial" w:hAnsi="Arial" w:cs="Arial"/>
          <w:sz w:val="24"/>
          <w:szCs w:val="24"/>
          <w:lang w:val="en-US"/>
        </w:rPr>
      </w:pPr>
      <w:r w:rsidRPr="00945F3D">
        <w:rPr>
          <w:rFonts w:ascii="Arial" w:hAnsi="Arial" w:cs="Arial"/>
          <w:sz w:val="24"/>
          <w:szCs w:val="24"/>
          <w:lang w:val="en-US"/>
        </w:rPr>
        <w:t xml:space="preserve">For steam reformer applications, hydrogen permeation was found to represent a problem that could be solved. </w:t>
      </w:r>
      <w:r w:rsidRPr="00D42568">
        <w:rPr>
          <w:rFonts w:ascii="Arial" w:hAnsi="Arial" w:cs="Arial"/>
          <w:sz w:val="24"/>
          <w:szCs w:val="24"/>
          <w:lang w:val="en-US"/>
        </w:rPr>
        <w:t xml:space="preserve">For processes using an IHX the permeated quantities of hydrogen can be reduced even more. As long as the heat exchangers remain intact, even under conservative assumptions, the expected radioactivity on the secondary side remains small compared with the tritium concentration by permeation. </w:t>
      </w:r>
      <w:r w:rsidRPr="00EB345C">
        <w:rPr>
          <w:rFonts w:ascii="Arial" w:hAnsi="Arial" w:cs="Arial"/>
          <w:sz w:val="24"/>
          <w:szCs w:val="24"/>
          <w:lang w:val="en-US"/>
        </w:rPr>
        <w:t>With regard to the 5 Bq/g limit, it would not be exceeded in any of the operational states in the PR-500.</w:t>
      </w:r>
    </w:p>
    <w:p w:rsidR="00BE1728" w:rsidRPr="00945F3D" w:rsidRDefault="00BE1728" w:rsidP="00B9682E">
      <w:pPr>
        <w:pStyle w:val="ListParagraph"/>
        <w:numPr>
          <w:ilvl w:val="0"/>
          <w:numId w:val="11"/>
        </w:numPr>
        <w:jc w:val="both"/>
        <w:rPr>
          <w:rFonts w:ascii="Arial" w:hAnsi="Arial" w:cs="Arial"/>
          <w:sz w:val="24"/>
          <w:szCs w:val="24"/>
          <w:lang w:val="en-US"/>
        </w:rPr>
      </w:pPr>
      <w:r w:rsidRPr="00945F3D">
        <w:rPr>
          <w:rFonts w:ascii="Arial" w:hAnsi="Arial" w:cs="Arial"/>
          <w:sz w:val="24"/>
          <w:szCs w:val="24"/>
          <w:lang w:val="en-US"/>
        </w:rPr>
        <w:t xml:space="preserve">In the qualification program for high temperature metallic materials, steam reformer lifetimes and IHX materials have been approved to achieve the required lifetime of more than 100,000 h. The specific data of the test components were very similar to those which are planned for the nuclear application. </w:t>
      </w:r>
      <w:r w:rsidRPr="00D42568">
        <w:rPr>
          <w:rFonts w:ascii="Arial" w:hAnsi="Arial" w:cs="Arial"/>
          <w:sz w:val="24"/>
          <w:szCs w:val="24"/>
          <w:lang w:val="en-US"/>
        </w:rPr>
        <w:t xml:space="preserve">Gas temperatures, pressures and material temperatures in the KVK facility were even identical to those of the nuclear design. Also the predicted thermodynamic data of the heat exchanger designs have been confirmed by the experiments showing that average heat fluxes of around 40 kW/m² can be realized at reasonable pressure drops. Still, the experience gained so far has disclosed that the technical solution of material problems require further efforts in longer-term projects. </w:t>
      </w:r>
      <w:r w:rsidRPr="00945F3D">
        <w:rPr>
          <w:rFonts w:ascii="Arial" w:hAnsi="Arial" w:cs="Arial"/>
          <w:sz w:val="24"/>
          <w:szCs w:val="24"/>
          <w:lang w:val="en-US"/>
        </w:rPr>
        <w:t>There were also other influences, which are more of political nature, that may have had a strong impact on conduction and success of the PNP project:</w:t>
      </w:r>
    </w:p>
    <w:p w:rsidR="00BE1728" w:rsidRPr="00945F3D" w:rsidRDefault="00BE1728" w:rsidP="00B9682E">
      <w:pPr>
        <w:pStyle w:val="ListParagraph"/>
        <w:numPr>
          <w:ilvl w:val="1"/>
          <w:numId w:val="11"/>
        </w:numPr>
        <w:jc w:val="both"/>
        <w:rPr>
          <w:rFonts w:ascii="Arial" w:hAnsi="Arial" w:cs="Arial"/>
          <w:sz w:val="24"/>
          <w:szCs w:val="24"/>
          <w:lang w:val="en-US"/>
        </w:rPr>
      </w:pPr>
      <w:r w:rsidRPr="00945F3D">
        <w:rPr>
          <w:rFonts w:ascii="Arial" w:hAnsi="Arial" w:cs="Arial"/>
          <w:sz w:val="24"/>
          <w:szCs w:val="24"/>
          <w:lang w:val="en-US"/>
        </w:rPr>
        <w:t>Partners of the PNP project did not include potential operators, and no nuclear operator demonstrated interest in the HTGR prototype plant.</w:t>
      </w:r>
    </w:p>
    <w:p w:rsidR="00BE1728" w:rsidRPr="00D42568" w:rsidRDefault="00BE1728" w:rsidP="00B9682E">
      <w:pPr>
        <w:pStyle w:val="ListParagraph"/>
        <w:numPr>
          <w:ilvl w:val="1"/>
          <w:numId w:val="11"/>
        </w:numPr>
        <w:jc w:val="both"/>
        <w:rPr>
          <w:rFonts w:ascii="Arial" w:hAnsi="Arial" w:cs="Arial"/>
          <w:sz w:val="24"/>
          <w:szCs w:val="24"/>
          <w:lang w:val="en-US"/>
        </w:rPr>
      </w:pPr>
      <w:r w:rsidRPr="00945F3D">
        <w:rPr>
          <w:rFonts w:ascii="Arial" w:hAnsi="Arial" w:cs="Arial"/>
          <w:sz w:val="24"/>
          <w:szCs w:val="24"/>
          <w:lang w:val="en-US"/>
        </w:rPr>
        <w:t xml:space="preserve">Technology policy of the responsible Federal Ministry was characterized by a wide distribution of grants trying to support activities of many institutions and companies. </w:t>
      </w:r>
      <w:r w:rsidRPr="00D42568">
        <w:rPr>
          <w:rFonts w:ascii="Arial" w:hAnsi="Arial" w:cs="Arial"/>
          <w:sz w:val="24"/>
          <w:szCs w:val="24"/>
          <w:lang w:val="en-US"/>
        </w:rPr>
        <w:t>This eventually led to a fragmentation into many, often parallel projects and sub-projects.</w:t>
      </w:r>
    </w:p>
    <w:p w:rsidR="00BE1728" w:rsidRPr="00945F3D" w:rsidRDefault="00BE1728" w:rsidP="00B9682E">
      <w:pPr>
        <w:pStyle w:val="ListParagraph"/>
        <w:numPr>
          <w:ilvl w:val="1"/>
          <w:numId w:val="11"/>
        </w:numPr>
        <w:jc w:val="both"/>
        <w:rPr>
          <w:rFonts w:ascii="Arial" w:hAnsi="Arial" w:cs="Arial"/>
          <w:sz w:val="24"/>
          <w:szCs w:val="24"/>
          <w:lang w:val="en-US"/>
        </w:rPr>
      </w:pPr>
      <w:r w:rsidRPr="00945F3D">
        <w:rPr>
          <w:rFonts w:ascii="Arial" w:hAnsi="Arial" w:cs="Arial"/>
          <w:sz w:val="24"/>
          <w:szCs w:val="24"/>
          <w:lang w:val="en-US"/>
        </w:rPr>
        <w:t>The termination of the parallel HHT project as a result of the unsuccessfully operated HHV test facility at KFA (today: FZJ) had a negative impact insofar as financial support of the PNP project by the Federal Government was reduced.</w:t>
      </w:r>
    </w:p>
    <w:p w:rsidR="00BE1728" w:rsidRPr="00F7753F" w:rsidRDefault="00BE1728" w:rsidP="00B9682E">
      <w:pPr>
        <w:pStyle w:val="ListParagraph"/>
        <w:numPr>
          <w:ilvl w:val="1"/>
          <w:numId w:val="11"/>
        </w:numPr>
        <w:jc w:val="both"/>
        <w:rPr>
          <w:rFonts w:ascii="Arial" w:hAnsi="Arial" w:cs="Arial"/>
          <w:iCs/>
          <w:noProof/>
          <w:sz w:val="24"/>
          <w:szCs w:val="24"/>
          <w:lang w:val="en-GB"/>
        </w:rPr>
      </w:pPr>
      <w:r w:rsidRPr="00F7753F">
        <w:rPr>
          <w:rFonts w:ascii="Arial" w:hAnsi="Arial" w:cs="Arial"/>
          <w:sz w:val="24"/>
          <w:szCs w:val="24"/>
          <w:lang w:val="en-US"/>
        </w:rPr>
        <w:t xml:space="preserve">The lack of demonstration and experience, e.g., by sacrificing smaller-scale test plants (for economic reasons) was thought to be compensated by theoretical studies and lab-scale testing. </w:t>
      </w:r>
      <w:r w:rsidRPr="00D42568">
        <w:rPr>
          <w:rFonts w:ascii="Arial" w:hAnsi="Arial" w:cs="Arial"/>
          <w:sz w:val="24"/>
          <w:szCs w:val="24"/>
          <w:lang w:val="en-US"/>
        </w:rPr>
        <w:t xml:space="preserve">Theory received high ranking and was obviously overestimated. Progress was expected by a "scientification" of the project. It was believed that the technology of coal gasification to produce SNG or liquid fuels could be used economically (in those days) under certain conditions depending mainly on the location, the cost of coal, and the product and its price compared to the competitors natural gas and crude oil. The use of nuclear primary energy promises savings of ~35% of the coal resources, increase the specific SNG output, and reduce specific emissions of carbon and other pollutants to the atmosphere, respectively. </w:t>
      </w:r>
      <w:r w:rsidRPr="00ED18C5">
        <w:rPr>
          <w:rFonts w:ascii="Arial" w:hAnsi="Arial" w:cs="Arial"/>
          <w:sz w:val="24"/>
          <w:szCs w:val="24"/>
          <w:lang w:val="en-US"/>
        </w:rPr>
        <w:t xml:space="preserve">The plan of construction of a PNP demonstration plant was eventually abandoned at the beginning of the 1990s, when economic analyses had shown that competitiveness of nuclear SNG from expensive German coal with the cheap oil and gas available at that time on the world markets was not given. </w:t>
      </w:r>
      <w:r w:rsidRPr="00D42568">
        <w:rPr>
          <w:rFonts w:ascii="Arial" w:hAnsi="Arial" w:cs="Arial"/>
          <w:sz w:val="24"/>
          <w:szCs w:val="24"/>
          <w:lang w:val="en-US"/>
        </w:rPr>
        <w:t>Future activities may take benefit from a re-evaluation of the above mentioned studies on HTGR process heat applications by comparing against current technologies and market conditions. The goal should be to select promising applications under the current industrial practice within existing and evolving markets. Superior safety features and high reliability are considered prerequisites for the introduction of nuclear process heat and nuclear CHP.</w:t>
      </w:r>
    </w:p>
    <w:p w:rsidR="00BE1728" w:rsidRPr="00551455" w:rsidRDefault="00BE1728" w:rsidP="00551455">
      <w:pPr>
        <w:pStyle w:val="Heading2"/>
      </w:pPr>
      <w:bookmarkStart w:id="6" w:name="_Ref425166962"/>
      <w:bookmarkStart w:id="7" w:name="_Toc426042094"/>
      <w:r w:rsidRPr="00551455">
        <w:t xml:space="preserve">Experience </w:t>
      </w:r>
      <w:r>
        <w:t xml:space="preserve">on </w:t>
      </w:r>
      <w:r w:rsidRPr="00551455">
        <w:t>EVA – ADAM Nuclear Heat Transfer System</w:t>
      </w:r>
      <w:bookmarkEnd w:id="6"/>
      <w:r>
        <w:t xml:space="preserve"> </w:t>
      </w:r>
      <w:r>
        <w:fldChar w:fldCharType="begin"/>
      </w:r>
      <w:r>
        <w:instrText xml:space="preserve"> REF _Ref425166988 \r \h </w:instrText>
      </w:r>
      <w:r>
        <w:fldChar w:fldCharType="separate"/>
      </w:r>
      <w:r>
        <w:t>[3]</w:t>
      </w:r>
      <w:bookmarkEnd w:id="7"/>
      <w:r>
        <w:fldChar w:fldCharType="end"/>
      </w:r>
    </w:p>
    <w:p w:rsidR="00BE1728" w:rsidRPr="00C229B4" w:rsidRDefault="00BE1728" w:rsidP="00C229B4">
      <w:pPr>
        <w:rPr>
          <w:rFonts w:cs="Arial"/>
          <w:iCs/>
          <w:noProof/>
          <w:sz w:val="24"/>
          <w:szCs w:val="24"/>
          <w:lang w:val="en-GB"/>
        </w:rPr>
      </w:pPr>
      <w:r w:rsidRPr="00C229B4">
        <w:rPr>
          <w:rFonts w:cs="Arial"/>
          <w:iCs/>
          <w:noProof/>
          <w:sz w:val="24"/>
          <w:szCs w:val="24"/>
          <w:lang w:val="en-GB"/>
        </w:rPr>
        <w:t>The test facilities EVA II / ADAM II served the examination and demonstration of the key processes of</w:t>
      </w:r>
    </w:p>
    <w:p w:rsidR="00BE1728" w:rsidRPr="008670D7" w:rsidRDefault="00BE1728" w:rsidP="00C229B4">
      <w:pPr>
        <w:rPr>
          <w:rFonts w:cs="Arial"/>
          <w:iCs/>
          <w:noProof/>
          <w:sz w:val="24"/>
          <w:szCs w:val="24"/>
          <w:lang w:val="en-GB"/>
        </w:rPr>
      </w:pPr>
      <w:r w:rsidRPr="00C229B4">
        <w:rPr>
          <w:rFonts w:cs="Arial"/>
          <w:iCs/>
          <w:noProof/>
          <w:sz w:val="24"/>
          <w:szCs w:val="24"/>
          <w:lang w:val="en-GB"/>
        </w:rPr>
        <w:t xml:space="preserve">a </w:t>
      </w:r>
      <w:r w:rsidRPr="008670D7">
        <w:rPr>
          <w:rFonts w:cs="Arial"/>
          <w:iCs/>
          <w:noProof/>
          <w:sz w:val="24"/>
          <w:szCs w:val="24"/>
          <w:lang w:val="en-GB"/>
        </w:rPr>
        <w:t>nuclear energy transportation system:</w:t>
      </w:r>
    </w:p>
    <w:p w:rsidR="00BE1728" w:rsidRPr="008670D7" w:rsidRDefault="00BE1728" w:rsidP="00B9682E">
      <w:pPr>
        <w:pStyle w:val="ListParagraph"/>
        <w:numPr>
          <w:ilvl w:val="0"/>
          <w:numId w:val="12"/>
        </w:numPr>
        <w:rPr>
          <w:rFonts w:ascii="Arial" w:hAnsi="Arial" w:cs="Arial"/>
          <w:iCs/>
          <w:noProof/>
          <w:sz w:val="24"/>
          <w:szCs w:val="24"/>
          <w:lang w:val="en-GB"/>
        </w:rPr>
      </w:pPr>
      <w:r w:rsidRPr="008670D7">
        <w:rPr>
          <w:rFonts w:ascii="Arial" w:hAnsi="Arial" w:cs="Arial"/>
          <w:iCs/>
          <w:noProof/>
          <w:sz w:val="24"/>
          <w:szCs w:val="24"/>
          <w:lang w:val="en-GB"/>
        </w:rPr>
        <w:t>the methane reformation with steam with heat transfer from helium under HTR typical conditions and</w:t>
      </w:r>
    </w:p>
    <w:p w:rsidR="00BE1728" w:rsidRPr="008670D7" w:rsidRDefault="00BE1728" w:rsidP="00B9682E">
      <w:pPr>
        <w:pStyle w:val="ListParagraph"/>
        <w:numPr>
          <w:ilvl w:val="0"/>
          <w:numId w:val="12"/>
        </w:numPr>
        <w:rPr>
          <w:rFonts w:ascii="Arial" w:hAnsi="Arial" w:cs="Arial"/>
          <w:iCs/>
          <w:noProof/>
          <w:sz w:val="24"/>
          <w:szCs w:val="24"/>
          <w:lang w:val="en-GB"/>
        </w:rPr>
      </w:pPr>
      <w:r w:rsidRPr="008670D7">
        <w:rPr>
          <w:rFonts w:ascii="Arial" w:hAnsi="Arial" w:cs="Arial"/>
          <w:iCs/>
          <w:noProof/>
          <w:sz w:val="24"/>
          <w:szCs w:val="24"/>
          <w:lang w:val="en-GB"/>
        </w:rPr>
        <w:t>the appropriate return reaction, the methane forming, at temperature</w:t>
      </w:r>
      <w:r>
        <w:rPr>
          <w:rFonts w:ascii="Arial" w:hAnsi="Arial" w:cs="Arial"/>
          <w:iCs/>
          <w:noProof/>
          <w:sz w:val="24"/>
          <w:szCs w:val="24"/>
          <w:lang w:val="en-GB"/>
        </w:rPr>
        <w:t>s</w:t>
      </w:r>
      <w:r w:rsidRPr="008670D7">
        <w:rPr>
          <w:rFonts w:ascii="Arial" w:hAnsi="Arial" w:cs="Arial"/>
          <w:iCs/>
          <w:noProof/>
          <w:sz w:val="24"/>
          <w:szCs w:val="24"/>
          <w:lang w:val="en-GB"/>
        </w:rPr>
        <w:t xml:space="preserve"> between 300°C </w:t>
      </w:r>
      <w:r>
        <w:rPr>
          <w:rFonts w:ascii="Arial" w:hAnsi="Arial" w:cs="Arial"/>
          <w:iCs/>
          <w:noProof/>
          <w:sz w:val="24"/>
          <w:szCs w:val="24"/>
          <w:lang w:val="en-GB"/>
        </w:rPr>
        <w:t xml:space="preserve">and </w:t>
      </w:r>
      <w:r w:rsidRPr="008670D7">
        <w:rPr>
          <w:rFonts w:ascii="Arial" w:hAnsi="Arial" w:cs="Arial"/>
          <w:iCs/>
          <w:noProof/>
          <w:sz w:val="24"/>
          <w:szCs w:val="24"/>
          <w:lang w:val="en-GB"/>
        </w:rPr>
        <w:t>up to 650°C.</w:t>
      </w:r>
    </w:p>
    <w:p w:rsidR="00BE1728" w:rsidRPr="00C229B4" w:rsidRDefault="00BE1728" w:rsidP="00C229B4">
      <w:pPr>
        <w:rPr>
          <w:rFonts w:cs="Arial"/>
          <w:iCs/>
          <w:noProof/>
          <w:sz w:val="24"/>
          <w:szCs w:val="24"/>
          <w:lang w:val="en-GB"/>
        </w:rPr>
      </w:pPr>
      <w:r w:rsidRPr="008670D7">
        <w:rPr>
          <w:rFonts w:cs="Arial"/>
          <w:iCs/>
          <w:noProof/>
          <w:sz w:val="24"/>
          <w:szCs w:val="24"/>
          <w:lang w:val="en-GB"/>
        </w:rPr>
        <w:t xml:space="preserve">The </w:t>
      </w:r>
      <w:r w:rsidRPr="00C229B4">
        <w:rPr>
          <w:rFonts w:cs="Arial"/>
          <w:iCs/>
          <w:noProof/>
          <w:sz w:val="24"/>
          <w:szCs w:val="24"/>
          <w:lang w:val="en-GB"/>
        </w:rPr>
        <w:t>formula</w:t>
      </w:r>
      <w:r>
        <w:rPr>
          <w:rFonts w:cs="Arial"/>
          <w:iCs/>
          <w:noProof/>
          <w:sz w:val="24"/>
          <w:szCs w:val="24"/>
          <w:lang w:val="en-GB"/>
        </w:rPr>
        <w:t>e</w:t>
      </w:r>
      <w:r w:rsidRPr="00C229B4">
        <w:rPr>
          <w:rFonts w:cs="Arial"/>
          <w:iCs/>
          <w:noProof/>
          <w:sz w:val="24"/>
          <w:szCs w:val="24"/>
          <w:lang w:val="en-GB"/>
        </w:rPr>
        <w:t xml:space="preserve"> of these chemical reactions are:</w:t>
      </w:r>
    </w:p>
    <w:p w:rsidR="00BE1728" w:rsidRPr="00C229B4" w:rsidRDefault="00BE1728" w:rsidP="008670D7">
      <w:pPr>
        <w:ind w:left="708"/>
        <w:rPr>
          <w:rFonts w:cs="Arial"/>
          <w:iCs/>
          <w:noProof/>
          <w:sz w:val="24"/>
          <w:szCs w:val="24"/>
          <w:lang w:val="pt-PT"/>
        </w:rPr>
      </w:pPr>
      <w:r w:rsidRPr="00C229B4">
        <w:rPr>
          <w:rFonts w:cs="Arial"/>
          <w:iCs/>
          <w:noProof/>
          <w:sz w:val="24"/>
          <w:szCs w:val="24"/>
          <w:lang w:val="pt-PT"/>
        </w:rPr>
        <w:t>CH</w:t>
      </w:r>
      <w:r w:rsidRPr="008670D7">
        <w:rPr>
          <w:rFonts w:cs="Arial"/>
          <w:iCs/>
          <w:noProof/>
          <w:sz w:val="24"/>
          <w:szCs w:val="24"/>
          <w:vertAlign w:val="subscript"/>
          <w:lang w:val="pt-PT"/>
        </w:rPr>
        <w:t>4</w:t>
      </w:r>
      <w:r w:rsidRPr="00C229B4">
        <w:rPr>
          <w:rFonts w:cs="Arial"/>
          <w:iCs/>
          <w:noProof/>
          <w:sz w:val="24"/>
          <w:szCs w:val="24"/>
          <w:lang w:val="pt-PT"/>
        </w:rPr>
        <w:t xml:space="preserve"> + H</w:t>
      </w:r>
      <w:r w:rsidRPr="008670D7">
        <w:rPr>
          <w:rFonts w:cs="Arial"/>
          <w:iCs/>
          <w:noProof/>
          <w:sz w:val="24"/>
          <w:szCs w:val="24"/>
          <w:vertAlign w:val="subscript"/>
          <w:lang w:val="pt-PT"/>
        </w:rPr>
        <w:t>2</w:t>
      </w:r>
      <w:r w:rsidRPr="00C229B4">
        <w:rPr>
          <w:rFonts w:cs="Arial"/>
          <w:iCs/>
          <w:noProof/>
          <w:sz w:val="24"/>
          <w:szCs w:val="24"/>
          <w:lang w:val="pt-PT"/>
        </w:rPr>
        <w:t xml:space="preserve">O + </w:t>
      </w:r>
      <w:r w:rsidRPr="00C229B4">
        <w:rPr>
          <w:rFonts w:cs="Arial"/>
          <w:iCs/>
          <w:noProof/>
          <w:sz w:val="24"/>
          <w:szCs w:val="24"/>
          <w:lang w:val="en-GB"/>
        </w:rPr>
        <w:t>Δ</w:t>
      </w:r>
      <w:r w:rsidRPr="00C229B4">
        <w:rPr>
          <w:rFonts w:cs="Arial"/>
          <w:iCs/>
          <w:noProof/>
          <w:sz w:val="24"/>
          <w:szCs w:val="24"/>
          <w:lang w:val="pt-PT"/>
        </w:rPr>
        <w:t>H</w:t>
      </w:r>
      <w:r w:rsidRPr="008670D7">
        <w:rPr>
          <w:rFonts w:cs="Arial"/>
          <w:iCs/>
          <w:noProof/>
          <w:sz w:val="24"/>
          <w:szCs w:val="24"/>
          <w:vertAlign w:val="subscript"/>
          <w:lang w:val="pt-PT"/>
        </w:rPr>
        <w:t>1</w:t>
      </w:r>
      <w:r>
        <w:rPr>
          <w:rFonts w:cs="Arial"/>
          <w:iCs/>
          <w:noProof/>
          <w:sz w:val="24"/>
          <w:szCs w:val="24"/>
          <w:lang w:val="pt-PT"/>
        </w:rPr>
        <w:t xml:space="preserve"> </w:t>
      </w:r>
      <w:r w:rsidRPr="00C229B4">
        <w:rPr>
          <w:rFonts w:cs="Arial"/>
          <w:iCs/>
          <w:noProof/>
          <w:sz w:val="24"/>
          <w:szCs w:val="24"/>
          <w:lang w:val="pt-PT"/>
        </w:rPr>
        <w:sym w:font="Wingdings" w:char="F0DF"/>
      </w:r>
      <w:r w:rsidRPr="00C229B4">
        <w:rPr>
          <w:rFonts w:cs="Arial"/>
          <w:iCs/>
          <w:noProof/>
          <w:sz w:val="24"/>
          <w:szCs w:val="24"/>
          <w:lang w:val="pt-PT"/>
        </w:rPr>
        <w:sym w:font="Wingdings" w:char="F0E0"/>
      </w:r>
      <w:r>
        <w:rPr>
          <w:rFonts w:cs="Arial"/>
          <w:iCs/>
          <w:noProof/>
          <w:sz w:val="24"/>
          <w:szCs w:val="24"/>
          <w:lang w:val="pt-PT"/>
        </w:rPr>
        <w:t xml:space="preserve"> </w:t>
      </w:r>
      <w:r w:rsidRPr="00C229B4">
        <w:rPr>
          <w:rFonts w:cs="Arial"/>
          <w:iCs/>
          <w:noProof/>
          <w:sz w:val="24"/>
          <w:szCs w:val="24"/>
          <w:lang w:val="pt-PT"/>
        </w:rPr>
        <w:t>3 H</w:t>
      </w:r>
      <w:r w:rsidRPr="008670D7">
        <w:rPr>
          <w:rFonts w:cs="Arial"/>
          <w:iCs/>
          <w:noProof/>
          <w:sz w:val="24"/>
          <w:szCs w:val="24"/>
          <w:vertAlign w:val="subscript"/>
          <w:lang w:val="pt-PT"/>
        </w:rPr>
        <w:t>2</w:t>
      </w:r>
      <w:r w:rsidRPr="00C229B4">
        <w:rPr>
          <w:rFonts w:cs="Arial"/>
          <w:iCs/>
          <w:noProof/>
          <w:sz w:val="24"/>
          <w:szCs w:val="24"/>
          <w:lang w:val="pt-PT"/>
        </w:rPr>
        <w:t xml:space="preserve"> + CO (1)</w:t>
      </w:r>
      <w:r>
        <w:rPr>
          <w:rFonts w:cs="Arial"/>
          <w:iCs/>
          <w:noProof/>
          <w:sz w:val="24"/>
          <w:szCs w:val="24"/>
          <w:lang w:val="pt-PT"/>
        </w:rPr>
        <w:tab/>
      </w:r>
      <w:r>
        <w:rPr>
          <w:rFonts w:cs="Arial"/>
          <w:iCs/>
          <w:noProof/>
          <w:sz w:val="24"/>
          <w:szCs w:val="24"/>
          <w:lang w:val="pt-PT"/>
        </w:rPr>
        <w:tab/>
      </w:r>
      <w:r w:rsidRPr="00C229B4">
        <w:rPr>
          <w:rFonts w:cs="Arial"/>
          <w:iCs/>
          <w:noProof/>
          <w:sz w:val="24"/>
          <w:szCs w:val="24"/>
          <w:lang w:val="en-GB"/>
        </w:rPr>
        <w:t>Δ</w:t>
      </w:r>
      <w:r w:rsidRPr="00C229B4">
        <w:rPr>
          <w:rFonts w:cs="Arial"/>
          <w:iCs/>
          <w:noProof/>
          <w:sz w:val="24"/>
          <w:szCs w:val="24"/>
          <w:lang w:val="pt-PT"/>
        </w:rPr>
        <w:t>H</w:t>
      </w:r>
      <w:r w:rsidRPr="008670D7">
        <w:rPr>
          <w:rFonts w:cs="Arial"/>
          <w:iCs/>
          <w:noProof/>
          <w:sz w:val="24"/>
          <w:szCs w:val="24"/>
          <w:vertAlign w:val="subscript"/>
          <w:lang w:val="pt-PT"/>
        </w:rPr>
        <w:t>1</w:t>
      </w:r>
      <w:r w:rsidRPr="00C229B4">
        <w:rPr>
          <w:rFonts w:cs="Arial"/>
          <w:iCs/>
          <w:noProof/>
          <w:sz w:val="24"/>
          <w:szCs w:val="24"/>
          <w:lang w:val="pt-PT"/>
        </w:rPr>
        <w:t xml:space="preserve"> = 206 kJ/mol </w:t>
      </w:r>
      <w:r>
        <w:rPr>
          <w:rFonts w:cs="Arial"/>
          <w:iCs/>
          <w:noProof/>
          <w:sz w:val="24"/>
          <w:szCs w:val="24"/>
          <w:lang w:val="pt-PT"/>
        </w:rPr>
        <w:t>at</w:t>
      </w:r>
      <w:r w:rsidRPr="00C229B4">
        <w:rPr>
          <w:rFonts w:cs="Arial"/>
          <w:iCs/>
          <w:noProof/>
          <w:sz w:val="24"/>
          <w:szCs w:val="24"/>
          <w:lang w:val="pt-PT"/>
        </w:rPr>
        <w:t xml:space="preserve"> 298 K</w:t>
      </w:r>
    </w:p>
    <w:p w:rsidR="00BE1728" w:rsidRPr="00C229B4" w:rsidRDefault="00BE1728" w:rsidP="008670D7">
      <w:pPr>
        <w:ind w:left="708"/>
        <w:rPr>
          <w:rFonts w:cs="Arial"/>
          <w:iCs/>
          <w:noProof/>
          <w:sz w:val="24"/>
          <w:szCs w:val="24"/>
          <w:lang w:val="pt-PT"/>
        </w:rPr>
      </w:pPr>
      <w:r w:rsidRPr="00C229B4">
        <w:rPr>
          <w:rFonts w:cs="Arial"/>
          <w:iCs/>
          <w:noProof/>
          <w:sz w:val="24"/>
          <w:szCs w:val="24"/>
          <w:lang w:val="pt-PT"/>
        </w:rPr>
        <w:t>CH</w:t>
      </w:r>
      <w:r w:rsidRPr="008670D7">
        <w:rPr>
          <w:rFonts w:cs="Arial"/>
          <w:iCs/>
          <w:noProof/>
          <w:sz w:val="24"/>
          <w:szCs w:val="24"/>
          <w:vertAlign w:val="subscript"/>
          <w:lang w:val="pt-PT"/>
        </w:rPr>
        <w:t>4</w:t>
      </w:r>
      <w:r w:rsidRPr="00C229B4">
        <w:rPr>
          <w:rFonts w:cs="Arial"/>
          <w:iCs/>
          <w:noProof/>
          <w:sz w:val="24"/>
          <w:szCs w:val="24"/>
          <w:lang w:val="pt-PT"/>
        </w:rPr>
        <w:t xml:space="preserve"> + 2 H</w:t>
      </w:r>
      <w:r w:rsidRPr="008670D7">
        <w:rPr>
          <w:rFonts w:cs="Arial"/>
          <w:iCs/>
          <w:noProof/>
          <w:sz w:val="24"/>
          <w:szCs w:val="24"/>
          <w:vertAlign w:val="subscript"/>
          <w:lang w:val="pt-PT"/>
        </w:rPr>
        <w:t>2</w:t>
      </w:r>
      <w:r w:rsidRPr="00C229B4">
        <w:rPr>
          <w:rFonts w:cs="Arial"/>
          <w:iCs/>
          <w:noProof/>
          <w:sz w:val="24"/>
          <w:szCs w:val="24"/>
          <w:lang w:val="pt-PT"/>
        </w:rPr>
        <w:t xml:space="preserve">O + </w:t>
      </w:r>
      <w:r w:rsidRPr="00C229B4">
        <w:rPr>
          <w:rFonts w:cs="Arial"/>
          <w:iCs/>
          <w:noProof/>
          <w:sz w:val="24"/>
          <w:szCs w:val="24"/>
          <w:lang w:val="en-GB"/>
        </w:rPr>
        <w:t>Δ</w:t>
      </w:r>
      <w:r w:rsidRPr="00C229B4">
        <w:rPr>
          <w:rFonts w:cs="Arial"/>
          <w:iCs/>
          <w:noProof/>
          <w:sz w:val="24"/>
          <w:szCs w:val="24"/>
          <w:lang w:val="pt-PT"/>
        </w:rPr>
        <w:t xml:space="preserve">H2 </w:t>
      </w:r>
      <w:r w:rsidRPr="00C229B4">
        <w:rPr>
          <w:rFonts w:cs="Arial"/>
          <w:iCs/>
          <w:noProof/>
          <w:sz w:val="24"/>
          <w:szCs w:val="24"/>
          <w:lang w:val="pt-PT"/>
        </w:rPr>
        <w:sym w:font="Wingdings" w:char="F0DF"/>
      </w:r>
      <w:r w:rsidRPr="00C229B4">
        <w:rPr>
          <w:rFonts w:cs="Arial"/>
          <w:iCs/>
          <w:noProof/>
          <w:sz w:val="24"/>
          <w:szCs w:val="24"/>
          <w:lang w:val="pt-PT"/>
        </w:rPr>
        <w:sym w:font="Wingdings" w:char="F0E0"/>
      </w:r>
      <w:r>
        <w:rPr>
          <w:rFonts w:cs="Arial"/>
          <w:iCs/>
          <w:noProof/>
          <w:sz w:val="24"/>
          <w:szCs w:val="24"/>
          <w:lang w:val="pt-PT"/>
        </w:rPr>
        <w:t xml:space="preserve"> </w:t>
      </w:r>
      <w:r w:rsidRPr="00C229B4">
        <w:rPr>
          <w:rFonts w:cs="Arial"/>
          <w:iCs/>
          <w:noProof/>
          <w:sz w:val="24"/>
          <w:szCs w:val="24"/>
          <w:lang w:val="pt-PT"/>
        </w:rPr>
        <w:t>4 H</w:t>
      </w:r>
      <w:r w:rsidRPr="008670D7">
        <w:rPr>
          <w:rFonts w:cs="Arial"/>
          <w:iCs/>
          <w:noProof/>
          <w:sz w:val="24"/>
          <w:szCs w:val="24"/>
          <w:vertAlign w:val="subscript"/>
          <w:lang w:val="pt-PT"/>
        </w:rPr>
        <w:t>2</w:t>
      </w:r>
      <w:r w:rsidRPr="00C229B4">
        <w:rPr>
          <w:rFonts w:cs="Arial"/>
          <w:iCs/>
          <w:noProof/>
          <w:sz w:val="24"/>
          <w:szCs w:val="24"/>
          <w:lang w:val="pt-PT"/>
        </w:rPr>
        <w:t xml:space="preserve"> + CO</w:t>
      </w:r>
      <w:r w:rsidRPr="008670D7">
        <w:rPr>
          <w:rFonts w:cs="Arial"/>
          <w:iCs/>
          <w:noProof/>
          <w:sz w:val="24"/>
          <w:szCs w:val="24"/>
          <w:vertAlign w:val="subscript"/>
          <w:lang w:val="pt-PT"/>
        </w:rPr>
        <w:t>2</w:t>
      </w:r>
      <w:r w:rsidRPr="00C229B4">
        <w:rPr>
          <w:rFonts w:cs="Arial"/>
          <w:iCs/>
          <w:noProof/>
          <w:sz w:val="24"/>
          <w:szCs w:val="24"/>
          <w:lang w:val="pt-PT"/>
        </w:rPr>
        <w:t xml:space="preserve"> (2)</w:t>
      </w:r>
      <w:r>
        <w:rPr>
          <w:rFonts w:cs="Arial"/>
          <w:iCs/>
          <w:noProof/>
          <w:sz w:val="24"/>
          <w:szCs w:val="24"/>
          <w:lang w:val="pt-PT"/>
        </w:rPr>
        <w:tab/>
      </w:r>
      <w:r>
        <w:rPr>
          <w:rFonts w:cs="Arial"/>
          <w:iCs/>
          <w:noProof/>
          <w:sz w:val="24"/>
          <w:szCs w:val="24"/>
          <w:lang w:val="pt-PT"/>
        </w:rPr>
        <w:tab/>
      </w:r>
      <w:r w:rsidRPr="00C229B4">
        <w:rPr>
          <w:rFonts w:cs="Arial"/>
          <w:iCs/>
          <w:noProof/>
          <w:sz w:val="24"/>
          <w:szCs w:val="24"/>
          <w:lang w:val="en-GB"/>
        </w:rPr>
        <w:t>Δ</w:t>
      </w:r>
      <w:r w:rsidRPr="00C229B4">
        <w:rPr>
          <w:rFonts w:cs="Arial"/>
          <w:iCs/>
          <w:noProof/>
          <w:sz w:val="24"/>
          <w:szCs w:val="24"/>
          <w:lang w:val="pt-PT"/>
        </w:rPr>
        <w:t>H</w:t>
      </w:r>
      <w:r w:rsidRPr="008670D7">
        <w:rPr>
          <w:rFonts w:cs="Arial"/>
          <w:iCs/>
          <w:noProof/>
          <w:sz w:val="24"/>
          <w:szCs w:val="24"/>
          <w:vertAlign w:val="subscript"/>
          <w:lang w:val="pt-PT"/>
        </w:rPr>
        <w:t>2</w:t>
      </w:r>
      <w:r w:rsidRPr="00C229B4">
        <w:rPr>
          <w:rFonts w:cs="Arial"/>
          <w:iCs/>
          <w:noProof/>
          <w:sz w:val="24"/>
          <w:szCs w:val="24"/>
          <w:lang w:val="pt-PT"/>
        </w:rPr>
        <w:t xml:space="preserve"> = 165 kJ/mol </w:t>
      </w:r>
      <w:r>
        <w:rPr>
          <w:rFonts w:cs="Arial"/>
          <w:iCs/>
          <w:noProof/>
          <w:sz w:val="24"/>
          <w:szCs w:val="24"/>
          <w:lang w:val="pt-PT"/>
        </w:rPr>
        <w:t>at</w:t>
      </w:r>
      <w:r w:rsidRPr="00C229B4">
        <w:rPr>
          <w:rFonts w:cs="Arial"/>
          <w:iCs/>
          <w:noProof/>
          <w:sz w:val="24"/>
          <w:szCs w:val="24"/>
          <w:lang w:val="pt-PT"/>
        </w:rPr>
        <w:t xml:space="preserve"> 298 K</w:t>
      </w:r>
    </w:p>
    <w:p w:rsidR="00BE1728" w:rsidRPr="00C229B4" w:rsidRDefault="00BE1728" w:rsidP="008670D7">
      <w:pPr>
        <w:ind w:left="708"/>
        <w:rPr>
          <w:rFonts w:cs="Arial"/>
          <w:iCs/>
          <w:noProof/>
          <w:sz w:val="24"/>
          <w:szCs w:val="24"/>
          <w:lang w:val="pt-PT"/>
        </w:rPr>
      </w:pPr>
    </w:p>
    <w:p w:rsidR="00BE1728" w:rsidRDefault="00BE1728" w:rsidP="00C229B4">
      <w:pPr>
        <w:rPr>
          <w:rFonts w:cs="Arial"/>
          <w:iCs/>
          <w:noProof/>
          <w:sz w:val="24"/>
          <w:szCs w:val="24"/>
          <w:lang w:val="en-GB"/>
        </w:rPr>
      </w:pPr>
      <w:r w:rsidRPr="00C229B4">
        <w:rPr>
          <w:rFonts w:cs="Arial"/>
          <w:iCs/>
          <w:noProof/>
          <w:sz w:val="24"/>
          <w:szCs w:val="24"/>
          <w:lang w:val="en-GB"/>
        </w:rPr>
        <w:t>The chemical reactions from the left to the right of the formula</w:t>
      </w:r>
      <w:r>
        <w:rPr>
          <w:rFonts w:cs="Arial"/>
          <w:iCs/>
          <w:noProof/>
          <w:sz w:val="24"/>
          <w:szCs w:val="24"/>
          <w:lang w:val="en-GB"/>
        </w:rPr>
        <w:t>e</w:t>
      </w:r>
      <w:r w:rsidRPr="00C229B4">
        <w:rPr>
          <w:rFonts w:cs="Arial"/>
          <w:iCs/>
          <w:noProof/>
          <w:sz w:val="24"/>
          <w:szCs w:val="24"/>
          <w:lang w:val="en-GB"/>
        </w:rPr>
        <w:t xml:space="preserve"> (1) and (2) are the endothermic</w:t>
      </w:r>
      <w:r>
        <w:rPr>
          <w:rFonts w:cs="Arial"/>
          <w:iCs/>
          <w:noProof/>
          <w:sz w:val="24"/>
          <w:szCs w:val="24"/>
          <w:lang w:val="en-GB"/>
        </w:rPr>
        <w:t xml:space="preserve"> </w:t>
      </w:r>
      <w:r w:rsidRPr="00C229B4">
        <w:rPr>
          <w:rFonts w:cs="Arial"/>
          <w:iCs/>
          <w:noProof/>
          <w:sz w:val="24"/>
          <w:szCs w:val="24"/>
          <w:lang w:val="en-GB"/>
        </w:rPr>
        <w:t>methane reformation; the counter direction describes the exothermic methane form</w:t>
      </w:r>
      <w:r>
        <w:rPr>
          <w:rFonts w:cs="Arial"/>
          <w:iCs/>
          <w:noProof/>
          <w:sz w:val="24"/>
          <w:szCs w:val="24"/>
          <w:lang w:val="en-GB"/>
        </w:rPr>
        <w:t>ation</w:t>
      </w:r>
      <w:r w:rsidRPr="00C229B4">
        <w:rPr>
          <w:rFonts w:cs="Arial"/>
          <w:iCs/>
          <w:noProof/>
          <w:sz w:val="24"/>
          <w:szCs w:val="24"/>
          <w:lang w:val="en-GB"/>
        </w:rPr>
        <w:t>. Both reactions</w:t>
      </w:r>
      <w:r>
        <w:rPr>
          <w:rFonts w:cs="Arial"/>
          <w:iCs/>
          <w:noProof/>
          <w:sz w:val="24"/>
          <w:szCs w:val="24"/>
          <w:lang w:val="en-GB"/>
        </w:rPr>
        <w:t xml:space="preserve"> assume</w:t>
      </w:r>
      <w:r w:rsidRPr="00C229B4">
        <w:rPr>
          <w:rFonts w:cs="Arial"/>
          <w:iCs/>
          <w:noProof/>
          <w:sz w:val="24"/>
          <w:szCs w:val="24"/>
          <w:lang w:val="en-GB"/>
        </w:rPr>
        <w:t xml:space="preserve"> chemical </w:t>
      </w:r>
      <w:r>
        <w:rPr>
          <w:rFonts w:cs="Arial"/>
          <w:iCs/>
          <w:noProof/>
          <w:sz w:val="24"/>
          <w:szCs w:val="24"/>
          <w:lang w:val="en-GB"/>
        </w:rPr>
        <w:t>equilibrium whereas w</w:t>
      </w:r>
      <w:r w:rsidRPr="00C229B4">
        <w:rPr>
          <w:rFonts w:cs="Arial"/>
          <w:iCs/>
          <w:noProof/>
          <w:sz w:val="24"/>
          <w:szCs w:val="24"/>
          <w:lang w:val="en-GB"/>
        </w:rPr>
        <w:t>ith the specified process conditions</w:t>
      </w:r>
      <w:r>
        <w:rPr>
          <w:rFonts w:cs="Arial"/>
          <w:iCs/>
          <w:noProof/>
          <w:sz w:val="24"/>
          <w:szCs w:val="24"/>
          <w:lang w:val="en-GB"/>
        </w:rPr>
        <w:t>,</w:t>
      </w:r>
      <w:r w:rsidRPr="00C229B4">
        <w:rPr>
          <w:rFonts w:cs="Arial"/>
          <w:iCs/>
          <w:noProof/>
          <w:sz w:val="24"/>
          <w:szCs w:val="24"/>
          <w:lang w:val="en-GB"/>
        </w:rPr>
        <w:t xml:space="preserve"> </w:t>
      </w:r>
      <w:r>
        <w:rPr>
          <w:rFonts w:cs="Arial"/>
          <w:iCs/>
          <w:noProof/>
          <w:sz w:val="24"/>
          <w:szCs w:val="24"/>
          <w:lang w:val="en-GB"/>
        </w:rPr>
        <w:t xml:space="preserve">equilibrium </w:t>
      </w:r>
      <w:r w:rsidRPr="00C229B4">
        <w:rPr>
          <w:rFonts w:cs="Arial"/>
          <w:iCs/>
          <w:noProof/>
          <w:sz w:val="24"/>
          <w:szCs w:val="24"/>
          <w:lang w:val="en-GB"/>
        </w:rPr>
        <w:t xml:space="preserve">is only </w:t>
      </w:r>
      <w:r>
        <w:rPr>
          <w:rFonts w:cs="Arial"/>
          <w:iCs/>
          <w:noProof/>
          <w:sz w:val="24"/>
          <w:szCs w:val="24"/>
          <w:lang w:val="en-GB"/>
        </w:rPr>
        <w:t>achievable</w:t>
      </w:r>
      <w:r w:rsidRPr="00C229B4">
        <w:rPr>
          <w:rFonts w:cs="Arial"/>
          <w:iCs/>
          <w:noProof/>
          <w:sz w:val="24"/>
          <w:szCs w:val="24"/>
          <w:lang w:val="en-GB"/>
        </w:rPr>
        <w:t xml:space="preserve"> </w:t>
      </w:r>
      <w:r>
        <w:rPr>
          <w:rFonts w:cs="Arial"/>
          <w:iCs/>
          <w:noProof/>
          <w:sz w:val="24"/>
          <w:szCs w:val="24"/>
          <w:lang w:val="en-GB"/>
        </w:rPr>
        <w:t>using</w:t>
      </w:r>
      <w:r w:rsidRPr="00C229B4">
        <w:rPr>
          <w:rFonts w:cs="Arial"/>
          <w:iCs/>
          <w:noProof/>
          <w:sz w:val="24"/>
          <w:szCs w:val="24"/>
          <w:lang w:val="en-GB"/>
        </w:rPr>
        <w:t xml:space="preserve"> special catalysts.</w:t>
      </w:r>
    </w:p>
    <w:p w:rsidR="00BE1728" w:rsidRPr="00C229B4" w:rsidRDefault="00BE1728" w:rsidP="00C229B4">
      <w:pPr>
        <w:rPr>
          <w:rFonts w:cs="Arial"/>
          <w:iCs/>
          <w:noProof/>
          <w:sz w:val="24"/>
          <w:szCs w:val="24"/>
          <w:lang w:val="en-GB"/>
        </w:rPr>
      </w:pPr>
      <w:r>
        <w:rPr>
          <w:rFonts w:cs="Arial"/>
          <w:iCs/>
          <w:noProof/>
          <w:sz w:val="24"/>
          <w:szCs w:val="24"/>
          <w:lang w:val="en-GB"/>
        </w:rPr>
        <w:t>The report also provides feedback from operation and safety performance of test facilities and the dimensioning of such a facility to a VHTR.</w:t>
      </w:r>
    </w:p>
    <w:p w:rsidR="00BE1728" w:rsidRPr="00551455" w:rsidRDefault="00BE1728" w:rsidP="00551455">
      <w:pPr>
        <w:pStyle w:val="Heading2"/>
      </w:pPr>
      <w:bookmarkStart w:id="8" w:name="_Toc426042095"/>
      <w:r w:rsidRPr="00551455">
        <w:t>Cost Assessment HTR Module 250</w:t>
      </w:r>
      <w:r>
        <w:t xml:space="preserve"> </w:t>
      </w:r>
      <w:r>
        <w:fldChar w:fldCharType="begin"/>
      </w:r>
      <w:r>
        <w:instrText xml:space="preserve"> REF _Ref425168642 \r \h </w:instrText>
      </w:r>
      <w:r>
        <w:fldChar w:fldCharType="separate"/>
      </w:r>
      <w:r>
        <w:t>[4]</w:t>
      </w:r>
      <w:bookmarkEnd w:id="8"/>
      <w:r>
        <w:fldChar w:fldCharType="end"/>
      </w:r>
    </w:p>
    <w:p w:rsidR="00BE1728" w:rsidRDefault="00BE1728" w:rsidP="00506173">
      <w:pPr>
        <w:rPr>
          <w:rFonts w:cs="Arial"/>
          <w:iCs/>
          <w:noProof/>
          <w:sz w:val="24"/>
          <w:szCs w:val="24"/>
          <w:lang w:val="en-GB"/>
        </w:rPr>
      </w:pPr>
      <w:r>
        <w:rPr>
          <w:rFonts w:cs="Arial"/>
          <w:iCs/>
          <w:noProof/>
          <w:sz w:val="24"/>
          <w:szCs w:val="24"/>
          <w:lang w:val="en-GB"/>
        </w:rPr>
        <w:t xml:space="preserve">Based on </w:t>
      </w:r>
      <w:r w:rsidRPr="00506173">
        <w:rPr>
          <w:rFonts w:cs="Arial"/>
          <w:iCs/>
          <w:noProof/>
          <w:sz w:val="24"/>
          <w:szCs w:val="24"/>
          <w:lang w:val="en-GB"/>
        </w:rPr>
        <w:t>the analyses of an HTR-MODULE 200 in the 1990s</w:t>
      </w:r>
      <w:r>
        <w:rPr>
          <w:rFonts w:cs="Arial"/>
          <w:iCs/>
          <w:noProof/>
          <w:sz w:val="24"/>
          <w:szCs w:val="24"/>
          <w:lang w:val="en-GB"/>
        </w:rPr>
        <w:t>, t</w:t>
      </w:r>
      <w:r w:rsidRPr="00506173">
        <w:rPr>
          <w:rFonts w:cs="Arial"/>
          <w:iCs/>
          <w:noProof/>
          <w:sz w:val="24"/>
          <w:szCs w:val="24"/>
          <w:lang w:val="en-GB"/>
        </w:rPr>
        <w:t xml:space="preserve">he investment cost assessment of an HTR-MODULE 250 </w:t>
      </w:r>
      <w:r>
        <w:rPr>
          <w:rFonts w:cs="Arial"/>
          <w:iCs/>
          <w:noProof/>
          <w:sz w:val="24"/>
          <w:szCs w:val="24"/>
          <w:lang w:val="en-GB"/>
        </w:rPr>
        <w:t>was performed which breaks down as follows:</w:t>
      </w:r>
    </w:p>
    <w:p w:rsidR="00BE1728" w:rsidRPr="006E6CFB" w:rsidRDefault="00BE1728" w:rsidP="00506173">
      <w:pPr>
        <w:rPr>
          <w:rFonts w:cs="Arial"/>
          <w:iCs/>
          <w:noProof/>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91"/>
        <w:gridCol w:w="1190"/>
      </w:tblGrid>
      <w:tr w:rsidR="00BE1728" w:rsidRPr="006E6CFB" w:rsidTr="000279F6">
        <w:trPr>
          <w:jc w:val="center"/>
        </w:trPr>
        <w:tc>
          <w:tcPr>
            <w:tcW w:w="3191" w:type="dxa"/>
          </w:tcPr>
          <w:p w:rsidR="00BE1728" w:rsidRPr="000279F6" w:rsidRDefault="00BE1728" w:rsidP="000279F6">
            <w:pPr>
              <w:spacing w:after="60"/>
              <w:jc w:val="center"/>
              <w:rPr>
                <w:rFonts w:cs="Arial"/>
                <w:b/>
                <w:iCs/>
                <w:noProof/>
                <w:sz w:val="24"/>
                <w:szCs w:val="24"/>
                <w:lang w:val="en-GB"/>
              </w:rPr>
            </w:pPr>
            <w:r w:rsidRPr="000279F6">
              <w:rPr>
                <w:rFonts w:cs="Arial"/>
                <w:b/>
                <w:iCs/>
                <w:noProof/>
                <w:sz w:val="24"/>
                <w:szCs w:val="24"/>
                <w:lang w:val="en-GB"/>
              </w:rPr>
              <w:t>Total Investment Costs</w:t>
            </w:r>
          </w:p>
        </w:tc>
        <w:tc>
          <w:tcPr>
            <w:tcW w:w="1190" w:type="dxa"/>
          </w:tcPr>
          <w:p w:rsidR="00BE1728" w:rsidRPr="000279F6" w:rsidRDefault="00BE1728" w:rsidP="000279F6">
            <w:pPr>
              <w:spacing w:after="60"/>
              <w:jc w:val="center"/>
              <w:rPr>
                <w:rFonts w:cs="Arial"/>
                <w:b/>
                <w:iCs/>
                <w:noProof/>
                <w:sz w:val="24"/>
                <w:szCs w:val="24"/>
                <w:lang w:val="en-GB"/>
              </w:rPr>
            </w:pPr>
            <w:r w:rsidRPr="000279F6">
              <w:rPr>
                <w:rFonts w:cs="Arial"/>
                <w:b/>
                <w:iCs/>
                <w:noProof/>
                <w:sz w:val="24"/>
                <w:szCs w:val="24"/>
                <w:lang w:val="en-GB"/>
              </w:rPr>
              <w:t>[MEUR]</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Management</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33.8</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Balance of Plant (BOP)</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208.8</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Buildings</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115.1</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Electrical systems</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62.9</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I&amp;C</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150.5</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Site</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55.7</w:t>
            </w:r>
          </w:p>
        </w:tc>
      </w:tr>
      <w:tr w:rsidR="00BE1728" w:rsidRPr="006E6CFB" w:rsidTr="000279F6">
        <w:trPr>
          <w:jc w:val="center"/>
        </w:trPr>
        <w:tc>
          <w:tcPr>
            <w:tcW w:w="3191" w:type="dxa"/>
          </w:tcPr>
          <w:p w:rsidR="00BE1728" w:rsidRPr="000279F6" w:rsidRDefault="00BE1728" w:rsidP="000279F6">
            <w:pPr>
              <w:pStyle w:val="ListParagraph"/>
              <w:numPr>
                <w:ilvl w:val="0"/>
                <w:numId w:val="13"/>
              </w:numPr>
              <w:spacing w:before="60" w:after="60" w:line="240" w:lineRule="auto"/>
              <w:rPr>
                <w:rFonts w:ascii="Arial" w:hAnsi="Arial" w:cs="Arial"/>
                <w:iCs/>
                <w:noProof/>
                <w:sz w:val="24"/>
                <w:szCs w:val="24"/>
                <w:lang w:val="en-GB"/>
              </w:rPr>
            </w:pPr>
            <w:r w:rsidRPr="000279F6">
              <w:rPr>
                <w:rFonts w:ascii="Arial" w:hAnsi="Arial" w:cs="Arial"/>
                <w:iCs/>
                <w:noProof/>
                <w:sz w:val="24"/>
                <w:szCs w:val="24"/>
                <w:lang w:val="en-GB"/>
              </w:rPr>
              <w:t>NSSS</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304.0</w:t>
            </w:r>
          </w:p>
        </w:tc>
      </w:tr>
      <w:tr w:rsidR="00BE1728" w:rsidRPr="006E6CFB" w:rsidTr="000279F6">
        <w:trPr>
          <w:jc w:val="center"/>
        </w:trPr>
        <w:tc>
          <w:tcPr>
            <w:tcW w:w="3191" w:type="dxa"/>
          </w:tcPr>
          <w:p w:rsidR="00BE1728" w:rsidRPr="000279F6" w:rsidRDefault="00BE1728" w:rsidP="000279F6">
            <w:pPr>
              <w:spacing w:after="60"/>
              <w:ind w:left="708"/>
              <w:jc w:val="right"/>
              <w:rPr>
                <w:rFonts w:cs="Arial"/>
                <w:iCs/>
                <w:noProof/>
                <w:sz w:val="24"/>
                <w:szCs w:val="24"/>
                <w:lang w:val="en-GB"/>
              </w:rPr>
            </w:pPr>
            <w:r w:rsidRPr="000279F6">
              <w:rPr>
                <w:rFonts w:cs="Arial"/>
                <w:iCs/>
                <w:noProof/>
                <w:sz w:val="24"/>
                <w:szCs w:val="24"/>
                <w:lang w:val="en-GB"/>
              </w:rPr>
              <w:t>Total</w:t>
            </w:r>
          </w:p>
        </w:tc>
        <w:tc>
          <w:tcPr>
            <w:tcW w:w="1190" w:type="dxa"/>
          </w:tcPr>
          <w:p w:rsidR="00BE1728" w:rsidRPr="000279F6" w:rsidRDefault="00BE1728" w:rsidP="000279F6">
            <w:pPr>
              <w:spacing w:after="60"/>
              <w:jc w:val="right"/>
              <w:rPr>
                <w:rFonts w:cs="Arial"/>
                <w:iCs/>
                <w:noProof/>
                <w:sz w:val="24"/>
                <w:szCs w:val="24"/>
                <w:lang w:val="en-GB"/>
              </w:rPr>
            </w:pPr>
            <w:r w:rsidRPr="000279F6">
              <w:rPr>
                <w:rFonts w:cs="Arial"/>
                <w:iCs/>
                <w:noProof/>
                <w:sz w:val="24"/>
                <w:szCs w:val="24"/>
                <w:lang w:val="en-GB"/>
              </w:rPr>
              <w:t>930.8</w:t>
            </w:r>
          </w:p>
        </w:tc>
      </w:tr>
    </w:tbl>
    <w:p w:rsidR="00BE1728" w:rsidRPr="006E6CFB" w:rsidRDefault="00BE1728" w:rsidP="00506173">
      <w:pPr>
        <w:rPr>
          <w:rFonts w:cs="Arial"/>
          <w:iCs/>
          <w:noProof/>
          <w:sz w:val="24"/>
          <w:szCs w:val="24"/>
          <w:lang w:val="en-GB"/>
        </w:rPr>
      </w:pPr>
    </w:p>
    <w:p w:rsidR="00BE1728" w:rsidRPr="00506173" w:rsidRDefault="00BE1728" w:rsidP="00506173">
      <w:pPr>
        <w:rPr>
          <w:rFonts w:cs="Arial"/>
          <w:iCs/>
          <w:noProof/>
          <w:sz w:val="24"/>
          <w:szCs w:val="24"/>
          <w:lang w:val="en-GB"/>
        </w:rPr>
      </w:pPr>
      <w:r w:rsidRPr="00506173">
        <w:rPr>
          <w:rFonts w:cs="Arial"/>
          <w:iCs/>
          <w:noProof/>
          <w:sz w:val="24"/>
          <w:szCs w:val="24"/>
          <w:lang w:val="en-GB"/>
        </w:rPr>
        <w:t>The HTR-MODULE 250 is a two-modular plant for cogeneration of power and process steam</w:t>
      </w:r>
      <w:r>
        <w:rPr>
          <w:rFonts w:cs="Arial"/>
          <w:iCs/>
          <w:noProof/>
          <w:sz w:val="24"/>
          <w:szCs w:val="24"/>
          <w:lang w:val="en-GB"/>
        </w:rPr>
        <w:t xml:space="preserve"> </w:t>
      </w:r>
      <w:r w:rsidRPr="00506173">
        <w:rPr>
          <w:rFonts w:cs="Arial"/>
          <w:iCs/>
          <w:noProof/>
          <w:sz w:val="24"/>
          <w:szCs w:val="24"/>
          <w:lang w:val="en-GB"/>
        </w:rPr>
        <w:t>for chemical complexes.</w:t>
      </w:r>
    </w:p>
    <w:p w:rsidR="00BE1728" w:rsidRPr="00506173" w:rsidRDefault="00BE1728" w:rsidP="00F9389D">
      <w:pPr>
        <w:rPr>
          <w:rFonts w:cs="Arial"/>
          <w:iCs/>
          <w:noProof/>
          <w:sz w:val="24"/>
          <w:szCs w:val="24"/>
          <w:lang w:val="en-GB"/>
        </w:rPr>
      </w:pPr>
      <w:r w:rsidRPr="00506173">
        <w:rPr>
          <w:rFonts w:cs="Arial"/>
          <w:iCs/>
          <w:noProof/>
          <w:sz w:val="24"/>
          <w:szCs w:val="24"/>
          <w:lang w:val="en-GB"/>
        </w:rPr>
        <w:t>The following items are important for the cost assessment:</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First-of-its-Kind HTR-MODULE 250 plant was considered</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Legal and economic conditions of Germany</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Plant is integrated in the site of the chemical complex</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Due to the special requirements the plant is equipped with two diverse process steam lines in parallel and two turbine sets</w:t>
      </w:r>
    </w:p>
    <w:p w:rsidR="00BE1728" w:rsidRPr="00F9389D" w:rsidRDefault="00BE1728" w:rsidP="00B9682E">
      <w:pPr>
        <w:pStyle w:val="ListParagraph"/>
        <w:numPr>
          <w:ilvl w:val="0"/>
          <w:numId w:val="14"/>
        </w:numPr>
        <w:jc w:val="both"/>
        <w:rPr>
          <w:rFonts w:ascii="Arial" w:hAnsi="Arial" w:cs="Arial"/>
          <w:iCs/>
          <w:noProof/>
          <w:sz w:val="24"/>
          <w:szCs w:val="24"/>
          <w:lang w:val="nl-NL"/>
        </w:rPr>
      </w:pPr>
      <w:r w:rsidRPr="00F9389D">
        <w:rPr>
          <w:rFonts w:ascii="Arial" w:hAnsi="Arial" w:cs="Arial"/>
          <w:iCs/>
          <w:noProof/>
          <w:sz w:val="24"/>
          <w:szCs w:val="24"/>
          <w:lang w:val="nl-NL"/>
        </w:rPr>
        <w:t>Data: 500 MWth; 387.63 MWth(net) steam; 98.25MWel(net)</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Process steam: 19 bar, 250°C, 42.9 kg/s and 3.5 bar, 139°C,104.3 kg/s</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Operation: 7500 hours/year full load</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Operating time: 40 years</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The overall design is such that in case of a shutdown of one module always 50% of the steam and electricity are kept available</w:t>
      </w:r>
    </w:p>
    <w:p w:rsidR="00BE1728" w:rsidRPr="00F9389D" w:rsidRDefault="00BE1728" w:rsidP="00B9682E">
      <w:pPr>
        <w:pStyle w:val="ListParagraph"/>
        <w:numPr>
          <w:ilvl w:val="0"/>
          <w:numId w:val="14"/>
        </w:numPr>
        <w:jc w:val="both"/>
        <w:rPr>
          <w:rFonts w:ascii="Arial" w:hAnsi="Arial" w:cs="Arial"/>
          <w:iCs/>
          <w:noProof/>
          <w:sz w:val="24"/>
          <w:szCs w:val="24"/>
          <w:lang w:val="en-GB"/>
        </w:rPr>
      </w:pPr>
      <w:r w:rsidRPr="00F9389D">
        <w:rPr>
          <w:rFonts w:ascii="Arial" w:hAnsi="Arial" w:cs="Arial"/>
          <w:iCs/>
          <w:noProof/>
          <w:sz w:val="24"/>
          <w:szCs w:val="24"/>
          <w:lang w:val="en-GB"/>
        </w:rPr>
        <w:t>In case there is no steam demand, the modules can and have to produce electricity in order to avoid a shutdown of the plant;</w:t>
      </w:r>
    </w:p>
    <w:p w:rsidR="00BE1728" w:rsidRPr="00551455" w:rsidRDefault="00BE1728" w:rsidP="00551455">
      <w:pPr>
        <w:pStyle w:val="Heading2"/>
      </w:pPr>
      <w:bookmarkStart w:id="9" w:name="_Toc426042096"/>
      <w:r w:rsidRPr="00551455">
        <w:t>Past experience on IHX and SSV</w:t>
      </w:r>
      <w:r>
        <w:t xml:space="preserve"> </w:t>
      </w:r>
      <w:r>
        <w:fldChar w:fldCharType="begin"/>
      </w:r>
      <w:r>
        <w:instrText xml:space="preserve"> REF _Ref425169670 \r \h </w:instrText>
      </w:r>
      <w:r>
        <w:fldChar w:fldCharType="separate"/>
      </w:r>
      <w:r>
        <w:t>[5]</w:t>
      </w:r>
      <w:bookmarkEnd w:id="9"/>
      <w:r>
        <w:fldChar w:fldCharType="end"/>
      </w:r>
    </w:p>
    <w:p w:rsidR="00BE1728" w:rsidRPr="004C5ED6" w:rsidRDefault="00BE1728" w:rsidP="004C5ED6">
      <w:pPr>
        <w:rPr>
          <w:rFonts w:cs="Arial"/>
          <w:iCs/>
          <w:noProof/>
          <w:sz w:val="24"/>
          <w:szCs w:val="24"/>
          <w:lang w:val="en-GB"/>
        </w:rPr>
      </w:pPr>
      <w:r w:rsidRPr="004C5ED6">
        <w:rPr>
          <w:rFonts w:cs="Arial"/>
          <w:iCs/>
          <w:noProof/>
          <w:sz w:val="24"/>
          <w:szCs w:val="24"/>
          <w:lang w:val="en-GB"/>
        </w:rPr>
        <w:t xml:space="preserve">This document defines the operating conditions with an </w:t>
      </w:r>
      <w:r>
        <w:rPr>
          <w:rFonts w:cs="Arial"/>
          <w:iCs/>
          <w:noProof/>
          <w:sz w:val="24"/>
          <w:szCs w:val="24"/>
          <w:lang w:val="en-GB"/>
        </w:rPr>
        <w:t>Intermediate Heat Exchanger (</w:t>
      </w:r>
      <w:r w:rsidRPr="004C5ED6">
        <w:rPr>
          <w:rFonts w:cs="Arial"/>
          <w:iCs/>
          <w:noProof/>
          <w:sz w:val="24"/>
          <w:szCs w:val="24"/>
          <w:lang w:val="en-GB"/>
        </w:rPr>
        <w:t>IHX</w:t>
      </w:r>
      <w:r>
        <w:rPr>
          <w:rFonts w:cs="Arial"/>
          <w:iCs/>
          <w:noProof/>
          <w:sz w:val="24"/>
          <w:szCs w:val="24"/>
          <w:lang w:val="en-GB"/>
        </w:rPr>
        <w:t>)</w:t>
      </w:r>
      <w:r w:rsidRPr="004C5ED6">
        <w:rPr>
          <w:rFonts w:cs="Arial"/>
          <w:iCs/>
          <w:noProof/>
          <w:sz w:val="24"/>
          <w:szCs w:val="24"/>
          <w:lang w:val="en-GB"/>
        </w:rPr>
        <w:t xml:space="preserve"> used to transfer heat from the primary</w:t>
      </w:r>
      <w:r>
        <w:rPr>
          <w:rFonts w:cs="Arial"/>
          <w:iCs/>
          <w:noProof/>
          <w:sz w:val="24"/>
          <w:szCs w:val="24"/>
          <w:lang w:val="en-GB"/>
        </w:rPr>
        <w:t xml:space="preserve"> </w:t>
      </w:r>
      <w:r w:rsidRPr="004C5ED6">
        <w:rPr>
          <w:rFonts w:cs="Arial"/>
          <w:iCs/>
          <w:noProof/>
          <w:sz w:val="24"/>
          <w:szCs w:val="24"/>
          <w:lang w:val="en-GB"/>
        </w:rPr>
        <w:t>circuit to the secondary circuit of a High Temperature Reactor (HTR) with indirect cycle. The functions</w:t>
      </w:r>
      <w:r>
        <w:rPr>
          <w:rFonts w:cs="Arial"/>
          <w:iCs/>
          <w:noProof/>
          <w:sz w:val="24"/>
          <w:szCs w:val="24"/>
          <w:lang w:val="en-GB"/>
        </w:rPr>
        <w:t xml:space="preserve"> </w:t>
      </w:r>
      <w:r w:rsidRPr="004C5ED6">
        <w:rPr>
          <w:rFonts w:cs="Arial"/>
          <w:iCs/>
          <w:noProof/>
          <w:sz w:val="24"/>
          <w:szCs w:val="24"/>
          <w:lang w:val="en-GB"/>
        </w:rPr>
        <w:t>and requirements have been established for the pre-conceptual design of the PNP program.</w:t>
      </w:r>
    </w:p>
    <w:p w:rsidR="00BE1728" w:rsidRPr="004C5ED6" w:rsidRDefault="00BE1728" w:rsidP="004C5ED6">
      <w:pPr>
        <w:rPr>
          <w:rFonts w:cs="Arial"/>
          <w:iCs/>
          <w:noProof/>
          <w:sz w:val="24"/>
          <w:szCs w:val="24"/>
          <w:lang w:val="en-GB"/>
        </w:rPr>
      </w:pPr>
      <w:r w:rsidRPr="004C5ED6">
        <w:rPr>
          <w:rFonts w:cs="Arial"/>
          <w:iCs/>
          <w:noProof/>
          <w:sz w:val="24"/>
          <w:szCs w:val="24"/>
          <w:lang w:val="en-GB"/>
        </w:rPr>
        <w:t>In the design of a PNP-HTR, the IHX were located in component vessel at the side of the reactor</w:t>
      </w:r>
      <w:r>
        <w:rPr>
          <w:rFonts w:cs="Arial"/>
          <w:iCs/>
          <w:noProof/>
          <w:sz w:val="24"/>
          <w:szCs w:val="24"/>
          <w:lang w:val="en-GB"/>
        </w:rPr>
        <w:t xml:space="preserve"> </w:t>
      </w:r>
      <w:r w:rsidRPr="004C5ED6">
        <w:rPr>
          <w:rFonts w:cs="Arial"/>
          <w:iCs/>
          <w:noProof/>
          <w:sz w:val="24"/>
          <w:szCs w:val="24"/>
          <w:lang w:val="en-GB"/>
        </w:rPr>
        <w:t>vessel, the connection between the component vessel and the reactor vessel is provided by the</w:t>
      </w:r>
      <w:r>
        <w:rPr>
          <w:rFonts w:cs="Arial"/>
          <w:iCs/>
          <w:noProof/>
          <w:sz w:val="24"/>
          <w:szCs w:val="24"/>
          <w:lang w:val="en-GB"/>
        </w:rPr>
        <w:t xml:space="preserve"> </w:t>
      </w:r>
      <w:r w:rsidRPr="004C5ED6">
        <w:rPr>
          <w:rFonts w:cs="Arial"/>
          <w:iCs/>
          <w:noProof/>
          <w:sz w:val="24"/>
          <w:szCs w:val="24"/>
          <w:lang w:val="en-GB"/>
        </w:rPr>
        <w:t>coaxial cross duct. Depending on the IHX design mainly, the design of the component vessel could be</w:t>
      </w:r>
      <w:r>
        <w:rPr>
          <w:rFonts w:cs="Arial"/>
          <w:iCs/>
          <w:noProof/>
          <w:sz w:val="24"/>
          <w:szCs w:val="24"/>
          <w:lang w:val="en-GB"/>
        </w:rPr>
        <w:t xml:space="preserve"> </w:t>
      </w:r>
      <w:r w:rsidRPr="004C5ED6">
        <w:rPr>
          <w:rFonts w:cs="Arial"/>
          <w:iCs/>
          <w:noProof/>
          <w:sz w:val="24"/>
          <w:szCs w:val="24"/>
          <w:lang w:val="en-GB"/>
        </w:rPr>
        <w:t>different.</w:t>
      </w:r>
    </w:p>
    <w:p w:rsidR="00BE1728" w:rsidRPr="004C5ED6" w:rsidRDefault="00BE1728" w:rsidP="004C5ED6">
      <w:pPr>
        <w:rPr>
          <w:rFonts w:cs="Arial"/>
          <w:iCs/>
          <w:noProof/>
          <w:sz w:val="24"/>
          <w:szCs w:val="24"/>
          <w:lang w:val="en-GB"/>
        </w:rPr>
      </w:pPr>
      <w:r w:rsidRPr="004C5ED6">
        <w:rPr>
          <w:rFonts w:cs="Arial"/>
          <w:iCs/>
          <w:noProof/>
          <w:sz w:val="24"/>
          <w:szCs w:val="24"/>
          <w:lang w:val="en-GB"/>
        </w:rPr>
        <w:t xml:space="preserve">The </w:t>
      </w:r>
      <w:r>
        <w:rPr>
          <w:rFonts w:cs="Arial"/>
          <w:iCs/>
          <w:noProof/>
          <w:sz w:val="24"/>
          <w:szCs w:val="24"/>
          <w:lang w:val="en-GB"/>
        </w:rPr>
        <w:t>Secondary Separation Valve – Hot (</w:t>
      </w:r>
      <w:r w:rsidRPr="004C5ED6">
        <w:rPr>
          <w:rFonts w:cs="Arial"/>
          <w:iCs/>
          <w:noProof/>
          <w:sz w:val="24"/>
          <w:szCs w:val="24"/>
          <w:lang w:val="en-GB"/>
        </w:rPr>
        <w:t>SSV-H</w:t>
      </w:r>
      <w:r>
        <w:rPr>
          <w:rFonts w:cs="Arial"/>
          <w:iCs/>
          <w:noProof/>
          <w:sz w:val="24"/>
          <w:szCs w:val="24"/>
          <w:lang w:val="en-GB"/>
        </w:rPr>
        <w:t>)</w:t>
      </w:r>
      <w:r w:rsidRPr="004C5ED6">
        <w:rPr>
          <w:rFonts w:cs="Arial"/>
          <w:iCs/>
          <w:noProof/>
          <w:sz w:val="24"/>
          <w:szCs w:val="24"/>
          <w:lang w:val="en-GB"/>
        </w:rPr>
        <w:t xml:space="preserve"> connected directly to the IHX-pressure-Vessel nozzles and the reference concept is </w:t>
      </w:r>
      <w:r>
        <w:rPr>
          <w:rFonts w:cs="Arial"/>
          <w:iCs/>
          <w:noProof/>
          <w:sz w:val="24"/>
          <w:szCs w:val="24"/>
          <w:lang w:val="en-GB"/>
        </w:rPr>
        <w:t>provided</w:t>
      </w:r>
      <w:r w:rsidRPr="004C5ED6">
        <w:rPr>
          <w:rFonts w:cs="Arial"/>
          <w:iCs/>
          <w:noProof/>
          <w:sz w:val="24"/>
          <w:szCs w:val="24"/>
          <w:lang w:val="en-GB"/>
        </w:rPr>
        <w:t>. The connecting nozzles entering the IHX pressure vessel in the secondary part of the</w:t>
      </w:r>
      <w:r>
        <w:rPr>
          <w:rFonts w:cs="Arial"/>
          <w:iCs/>
          <w:noProof/>
          <w:sz w:val="24"/>
          <w:szCs w:val="24"/>
          <w:lang w:val="en-GB"/>
        </w:rPr>
        <w:t xml:space="preserve"> </w:t>
      </w:r>
      <w:r w:rsidRPr="004C5ED6">
        <w:rPr>
          <w:rFonts w:cs="Arial"/>
          <w:iCs/>
          <w:noProof/>
          <w:sz w:val="24"/>
          <w:szCs w:val="24"/>
          <w:lang w:val="en-GB"/>
        </w:rPr>
        <w:t>pressure vessel. This means the nozzles to the secondary loop are arranged only in the secondary</w:t>
      </w:r>
      <w:r>
        <w:rPr>
          <w:rFonts w:cs="Arial"/>
          <w:iCs/>
          <w:noProof/>
          <w:sz w:val="24"/>
          <w:szCs w:val="24"/>
          <w:lang w:val="en-GB"/>
        </w:rPr>
        <w:t xml:space="preserve"> </w:t>
      </w:r>
      <w:r w:rsidRPr="004C5ED6">
        <w:rPr>
          <w:rFonts w:cs="Arial"/>
          <w:iCs/>
          <w:noProof/>
          <w:sz w:val="24"/>
          <w:szCs w:val="24"/>
          <w:lang w:val="en-GB"/>
        </w:rPr>
        <w:t>envelope and not in the area with primary gas.</w:t>
      </w:r>
    </w:p>
    <w:p w:rsidR="00BE1728" w:rsidRDefault="00BE1728" w:rsidP="004C5ED6">
      <w:pPr>
        <w:rPr>
          <w:rFonts w:cs="Arial"/>
          <w:iCs/>
          <w:noProof/>
          <w:sz w:val="24"/>
          <w:szCs w:val="24"/>
          <w:lang w:val="en-GB"/>
        </w:rPr>
      </w:pPr>
      <w:r w:rsidRPr="004C5ED6">
        <w:rPr>
          <w:rFonts w:cs="Arial"/>
          <w:iCs/>
          <w:noProof/>
          <w:sz w:val="24"/>
          <w:szCs w:val="24"/>
          <w:lang w:val="en-GB"/>
        </w:rPr>
        <w:t>The design of the nozzles for the plant with tubular IHX is a little different. The secondary hot gas</w:t>
      </w:r>
      <w:r>
        <w:rPr>
          <w:rFonts w:cs="Arial"/>
          <w:iCs/>
          <w:noProof/>
          <w:sz w:val="24"/>
          <w:szCs w:val="24"/>
          <w:lang w:val="en-GB"/>
        </w:rPr>
        <w:t xml:space="preserve"> </w:t>
      </w:r>
      <w:r w:rsidRPr="004C5ED6">
        <w:rPr>
          <w:rFonts w:cs="Arial"/>
          <w:iCs/>
          <w:noProof/>
          <w:sz w:val="24"/>
          <w:szCs w:val="24"/>
          <w:lang w:val="en-GB"/>
        </w:rPr>
        <w:t>duct between the IHX-hot gas outlet and the SSV-H inlet is arranged in a coaxial design and this is</w:t>
      </w:r>
      <w:r>
        <w:rPr>
          <w:rFonts w:cs="Arial"/>
          <w:iCs/>
          <w:noProof/>
          <w:sz w:val="24"/>
          <w:szCs w:val="24"/>
          <w:lang w:val="en-GB"/>
        </w:rPr>
        <w:t xml:space="preserve"> </w:t>
      </w:r>
      <w:r w:rsidRPr="004C5ED6">
        <w:rPr>
          <w:rFonts w:cs="Arial"/>
          <w:iCs/>
          <w:noProof/>
          <w:sz w:val="24"/>
          <w:szCs w:val="24"/>
          <w:lang w:val="en-GB"/>
        </w:rPr>
        <w:t>important for the stress analysis because the secondary hot gas duct is classified as an internal and</w:t>
      </w:r>
      <w:r>
        <w:rPr>
          <w:rFonts w:cs="Arial"/>
          <w:iCs/>
          <w:noProof/>
          <w:sz w:val="24"/>
          <w:szCs w:val="24"/>
          <w:lang w:val="en-GB"/>
        </w:rPr>
        <w:t xml:space="preserve"> </w:t>
      </w:r>
      <w:r w:rsidRPr="004C5ED6">
        <w:rPr>
          <w:rFonts w:cs="Arial"/>
          <w:iCs/>
          <w:noProof/>
          <w:sz w:val="24"/>
          <w:szCs w:val="24"/>
          <w:lang w:val="en-GB"/>
        </w:rPr>
        <w:t>not as a pressure pipe.</w:t>
      </w:r>
    </w:p>
    <w:p w:rsidR="00BE1728" w:rsidRPr="004C5ED6" w:rsidRDefault="00BE1728" w:rsidP="004C5ED6">
      <w:pPr>
        <w:rPr>
          <w:rFonts w:cs="Arial"/>
          <w:iCs/>
          <w:noProof/>
          <w:sz w:val="24"/>
          <w:szCs w:val="24"/>
          <w:lang w:val="en-GB"/>
        </w:rPr>
      </w:pPr>
      <w:r>
        <w:rPr>
          <w:rFonts w:cs="Arial"/>
          <w:iCs/>
          <w:noProof/>
          <w:sz w:val="24"/>
          <w:szCs w:val="24"/>
          <w:lang w:val="en-GB"/>
        </w:rPr>
        <w:t>The report also provides several design details and manufacturers for these components.</w:t>
      </w:r>
    </w:p>
    <w:p w:rsidR="00BE1728" w:rsidRPr="00551455" w:rsidRDefault="00BE1728" w:rsidP="00551455">
      <w:pPr>
        <w:pStyle w:val="Heading2"/>
      </w:pPr>
      <w:bookmarkStart w:id="10" w:name="_Toc426042097"/>
      <w:r w:rsidRPr="00551455">
        <w:t>Past experience on Helium turbomachines</w:t>
      </w:r>
      <w:r>
        <w:t xml:space="preserve"> </w:t>
      </w:r>
      <w:r>
        <w:fldChar w:fldCharType="begin"/>
      </w:r>
      <w:r>
        <w:instrText xml:space="preserve"> REF _Ref425169678 \r \h </w:instrText>
      </w:r>
      <w:r>
        <w:fldChar w:fldCharType="separate"/>
      </w:r>
      <w:r>
        <w:t>[6]</w:t>
      </w:r>
      <w:bookmarkEnd w:id="10"/>
      <w:r>
        <w:fldChar w:fldCharType="end"/>
      </w:r>
    </w:p>
    <w:p w:rsidR="00BE1728" w:rsidRPr="00F9554A" w:rsidRDefault="00BE1728" w:rsidP="00F9554A">
      <w:pPr>
        <w:spacing w:before="0"/>
        <w:rPr>
          <w:rFonts w:cs="Arial"/>
          <w:sz w:val="24"/>
          <w:szCs w:val="24"/>
          <w:lang w:eastAsia="en-US"/>
        </w:rPr>
      </w:pPr>
      <w:r w:rsidRPr="00F9554A">
        <w:rPr>
          <w:rFonts w:cs="Arial"/>
          <w:sz w:val="24"/>
          <w:szCs w:val="24"/>
          <w:lang w:eastAsia="en-US"/>
        </w:rPr>
        <w:t>In Germany a comprehensive research and development program was initiated in 1968 for a Brayton</w:t>
      </w:r>
      <w:r>
        <w:rPr>
          <w:rFonts w:cs="Arial"/>
          <w:sz w:val="24"/>
          <w:szCs w:val="24"/>
          <w:lang w:eastAsia="en-US"/>
        </w:rPr>
        <w:t xml:space="preserve"> </w:t>
      </w:r>
      <w:r w:rsidRPr="00F9554A">
        <w:rPr>
          <w:rFonts w:cs="Arial"/>
          <w:sz w:val="24"/>
          <w:szCs w:val="24"/>
          <w:lang w:eastAsia="en-US"/>
        </w:rPr>
        <w:t>(closed) cycle power conversion system. The program was for ultimate use with a high temperature,</w:t>
      </w:r>
      <w:r>
        <w:rPr>
          <w:rFonts w:cs="Arial"/>
          <w:sz w:val="24"/>
          <w:szCs w:val="24"/>
          <w:lang w:eastAsia="en-US"/>
        </w:rPr>
        <w:t xml:space="preserve"> </w:t>
      </w:r>
      <w:r w:rsidRPr="00F9554A">
        <w:rPr>
          <w:rFonts w:cs="Arial"/>
          <w:sz w:val="24"/>
          <w:szCs w:val="24"/>
          <w:lang w:eastAsia="en-US"/>
        </w:rPr>
        <w:t>helium cooled nuclear reactor heat source (the HHT project) for electricity generation using helium</w:t>
      </w:r>
      <w:r>
        <w:rPr>
          <w:rFonts w:cs="Arial"/>
          <w:sz w:val="24"/>
          <w:szCs w:val="24"/>
          <w:lang w:eastAsia="en-US"/>
        </w:rPr>
        <w:t xml:space="preserve"> </w:t>
      </w:r>
      <w:r w:rsidRPr="00F9554A">
        <w:rPr>
          <w:rFonts w:cs="Arial"/>
          <w:sz w:val="24"/>
          <w:szCs w:val="24"/>
          <w:lang w:eastAsia="en-US"/>
        </w:rPr>
        <w:t>as the working fluid. The program continued until 1982 in international cooperation with the United</w:t>
      </w:r>
      <w:r>
        <w:rPr>
          <w:rFonts w:cs="Arial"/>
          <w:sz w:val="24"/>
          <w:szCs w:val="24"/>
          <w:lang w:eastAsia="en-US"/>
        </w:rPr>
        <w:t xml:space="preserve"> </w:t>
      </w:r>
      <w:r w:rsidRPr="00F9554A">
        <w:rPr>
          <w:rFonts w:cs="Arial"/>
          <w:sz w:val="24"/>
          <w:szCs w:val="24"/>
          <w:lang w:eastAsia="en-US"/>
        </w:rPr>
        <w:t>States and Switzerland. This document describes the designs and reports the results of testing</w:t>
      </w:r>
      <w:r>
        <w:rPr>
          <w:rFonts w:cs="Arial"/>
          <w:sz w:val="24"/>
          <w:szCs w:val="24"/>
          <w:lang w:eastAsia="en-US"/>
        </w:rPr>
        <w:t xml:space="preserve"> </w:t>
      </w:r>
      <w:r w:rsidRPr="00F9554A">
        <w:rPr>
          <w:rFonts w:cs="Arial"/>
          <w:sz w:val="24"/>
          <w:szCs w:val="24"/>
          <w:lang w:eastAsia="en-US"/>
        </w:rPr>
        <w:t>activities that addressed the development of turbines, compressors, hot gas ducts, materials, heat</w:t>
      </w:r>
      <w:r>
        <w:rPr>
          <w:rFonts w:cs="Arial"/>
          <w:sz w:val="24"/>
          <w:szCs w:val="24"/>
          <w:lang w:eastAsia="en-US"/>
        </w:rPr>
        <w:t xml:space="preserve"> </w:t>
      </w:r>
      <w:r w:rsidRPr="00F9554A">
        <w:rPr>
          <w:rFonts w:cs="Arial"/>
          <w:sz w:val="24"/>
          <w:szCs w:val="24"/>
          <w:lang w:eastAsia="en-US"/>
        </w:rPr>
        <w:t>exchangers and other equipment items for use with a helium working fluid at high temperatures.</w:t>
      </w:r>
    </w:p>
    <w:p w:rsidR="00BE1728" w:rsidRPr="00F9554A" w:rsidRDefault="00BE1728" w:rsidP="00F9554A">
      <w:pPr>
        <w:spacing w:before="0"/>
        <w:rPr>
          <w:rFonts w:cs="Arial"/>
          <w:sz w:val="24"/>
          <w:szCs w:val="24"/>
          <w:lang w:eastAsia="en-US"/>
        </w:rPr>
      </w:pPr>
      <w:r w:rsidRPr="00F9554A">
        <w:rPr>
          <w:rFonts w:cs="Arial"/>
          <w:sz w:val="24"/>
          <w:szCs w:val="24"/>
          <w:lang w:eastAsia="en-US"/>
        </w:rPr>
        <w:t>The program involved two experimental facilities. The first was an experimental cogeneration power</w:t>
      </w:r>
      <w:r>
        <w:rPr>
          <w:rFonts w:cs="Arial"/>
          <w:sz w:val="24"/>
          <w:szCs w:val="24"/>
          <w:lang w:eastAsia="en-US"/>
        </w:rPr>
        <w:t xml:space="preserve"> </w:t>
      </w:r>
      <w:r w:rsidRPr="00F9554A">
        <w:rPr>
          <w:rFonts w:cs="Arial"/>
          <w:sz w:val="24"/>
          <w:szCs w:val="24"/>
          <w:lang w:eastAsia="en-US"/>
        </w:rPr>
        <w:t>plant (district heating and electricity generation) constructed and operated by the municipal utility,</w:t>
      </w:r>
      <w:r>
        <w:rPr>
          <w:rFonts w:cs="Arial"/>
          <w:sz w:val="24"/>
          <w:szCs w:val="24"/>
          <w:lang w:eastAsia="en-US"/>
        </w:rPr>
        <w:t xml:space="preserve"> </w:t>
      </w:r>
      <w:r w:rsidRPr="00F9554A">
        <w:rPr>
          <w:rFonts w:cs="Arial"/>
          <w:sz w:val="24"/>
          <w:szCs w:val="24"/>
          <w:lang w:eastAsia="en-US"/>
        </w:rPr>
        <w:t>Energieversorgung Oberhausen (EVO), at Oberhausen, Germany. It consisted of a fossil fired heater,</w:t>
      </w:r>
      <w:r>
        <w:rPr>
          <w:rFonts w:cs="Arial"/>
          <w:sz w:val="24"/>
          <w:szCs w:val="24"/>
          <w:lang w:eastAsia="en-US"/>
        </w:rPr>
        <w:t xml:space="preserve"> </w:t>
      </w:r>
      <w:r w:rsidRPr="00F9554A">
        <w:rPr>
          <w:rFonts w:cs="Arial"/>
          <w:sz w:val="24"/>
          <w:szCs w:val="24"/>
          <w:lang w:eastAsia="en-US"/>
        </w:rPr>
        <w:t>helium turbines, compressors and related equipment. The second facility was the High Temperature</w:t>
      </w:r>
      <w:r>
        <w:rPr>
          <w:rFonts w:cs="Arial"/>
          <w:sz w:val="24"/>
          <w:szCs w:val="24"/>
          <w:lang w:eastAsia="en-US"/>
        </w:rPr>
        <w:t xml:space="preserve"> </w:t>
      </w:r>
      <w:r w:rsidRPr="00F9554A">
        <w:rPr>
          <w:rFonts w:cs="Arial"/>
          <w:sz w:val="24"/>
          <w:szCs w:val="24"/>
          <w:lang w:eastAsia="en-US"/>
        </w:rPr>
        <w:t>Helium Test Plant (HHV) for developing helium turbo machinery and components at the Research</w:t>
      </w:r>
      <w:r>
        <w:rPr>
          <w:rFonts w:cs="Arial"/>
          <w:sz w:val="24"/>
          <w:szCs w:val="24"/>
          <w:lang w:eastAsia="en-US"/>
        </w:rPr>
        <w:t xml:space="preserve"> </w:t>
      </w:r>
      <w:r w:rsidRPr="00F9554A">
        <w:rPr>
          <w:rFonts w:cs="Arial"/>
          <w:sz w:val="24"/>
          <w:szCs w:val="24"/>
          <w:lang w:eastAsia="en-US"/>
        </w:rPr>
        <w:t>Center J</w:t>
      </w:r>
      <w:r>
        <w:rPr>
          <w:rFonts w:cs="Arial"/>
          <w:sz w:val="24"/>
          <w:szCs w:val="24"/>
          <w:lang w:eastAsia="en-US"/>
        </w:rPr>
        <w:t>ü</w:t>
      </w:r>
      <w:r w:rsidRPr="00F9554A">
        <w:rPr>
          <w:rFonts w:cs="Arial"/>
          <w:sz w:val="24"/>
          <w:szCs w:val="24"/>
          <w:lang w:eastAsia="en-US"/>
        </w:rPr>
        <w:t>lich (KFA). The heat source for the HHV derived from an electric motor-driven helium</w:t>
      </w:r>
      <w:r>
        <w:rPr>
          <w:rFonts w:cs="Arial"/>
          <w:sz w:val="24"/>
          <w:szCs w:val="24"/>
          <w:lang w:eastAsia="en-US"/>
        </w:rPr>
        <w:t xml:space="preserve"> </w:t>
      </w:r>
      <w:r w:rsidRPr="00F9554A">
        <w:rPr>
          <w:rFonts w:cs="Arial"/>
          <w:sz w:val="24"/>
          <w:szCs w:val="24"/>
          <w:lang w:eastAsia="en-US"/>
        </w:rPr>
        <w:t>compressor.</w:t>
      </w:r>
    </w:p>
    <w:p w:rsidR="00BE1728" w:rsidRPr="00F9554A" w:rsidRDefault="00BE1728" w:rsidP="00F9554A">
      <w:pPr>
        <w:spacing w:before="0"/>
        <w:rPr>
          <w:rFonts w:cs="Arial"/>
          <w:sz w:val="24"/>
          <w:szCs w:val="24"/>
          <w:lang w:eastAsia="en-US"/>
        </w:rPr>
      </w:pPr>
      <w:r w:rsidRPr="00F9554A">
        <w:rPr>
          <w:rFonts w:cs="Arial"/>
          <w:sz w:val="24"/>
          <w:szCs w:val="24"/>
          <w:lang w:eastAsia="en-US"/>
        </w:rPr>
        <w:t>In both facilities negative and positive experiences were gained. At initial commissioning operation</w:t>
      </w:r>
      <w:r>
        <w:rPr>
          <w:rFonts w:cs="Arial"/>
          <w:sz w:val="24"/>
          <w:szCs w:val="24"/>
          <w:lang w:eastAsia="en-US"/>
        </w:rPr>
        <w:t xml:space="preserve"> </w:t>
      </w:r>
      <w:r w:rsidRPr="00F9554A">
        <w:rPr>
          <w:rFonts w:cs="Arial"/>
          <w:sz w:val="24"/>
          <w:szCs w:val="24"/>
          <w:lang w:eastAsia="en-US"/>
        </w:rPr>
        <w:t>difficulties were encountered with the EVO facility, including failure to meet fully the design power</w:t>
      </w:r>
      <w:r>
        <w:rPr>
          <w:rFonts w:cs="Arial"/>
          <w:sz w:val="24"/>
          <w:szCs w:val="24"/>
          <w:lang w:eastAsia="en-US"/>
        </w:rPr>
        <w:t xml:space="preserve"> </w:t>
      </w:r>
      <w:r w:rsidRPr="00F9554A">
        <w:rPr>
          <w:rFonts w:cs="Arial"/>
          <w:sz w:val="24"/>
          <w:szCs w:val="24"/>
          <w:lang w:eastAsia="en-US"/>
        </w:rPr>
        <w:t>output of 50 MW. The reasons for these difficulties were identified and as far as economically</w:t>
      </w:r>
      <w:r>
        <w:rPr>
          <w:rFonts w:cs="Arial"/>
          <w:sz w:val="24"/>
          <w:szCs w:val="24"/>
          <w:lang w:eastAsia="en-US"/>
        </w:rPr>
        <w:t xml:space="preserve"> </w:t>
      </w:r>
      <w:r w:rsidRPr="00F9554A">
        <w:rPr>
          <w:rFonts w:cs="Arial"/>
          <w:sz w:val="24"/>
          <w:szCs w:val="24"/>
          <w:lang w:eastAsia="en-US"/>
        </w:rPr>
        <w:t>feasible the difficulties were corrected. At the HHV some start-up problems also occurred, but were</w:t>
      </w:r>
      <w:r>
        <w:rPr>
          <w:rFonts w:cs="Arial"/>
          <w:sz w:val="24"/>
          <w:szCs w:val="24"/>
          <w:lang w:eastAsia="en-US"/>
        </w:rPr>
        <w:t xml:space="preserve"> </w:t>
      </w:r>
      <w:r w:rsidRPr="00F9554A">
        <w:rPr>
          <w:rFonts w:cs="Arial"/>
          <w:sz w:val="24"/>
          <w:szCs w:val="24"/>
          <w:lang w:eastAsia="en-US"/>
        </w:rPr>
        <w:t xml:space="preserve">soon corrected. The research and </w:t>
      </w:r>
      <w:r>
        <w:rPr>
          <w:rFonts w:cs="Arial"/>
          <w:sz w:val="24"/>
          <w:szCs w:val="24"/>
          <w:lang w:eastAsia="en-US"/>
        </w:rPr>
        <w:t>develop</w:t>
      </w:r>
      <w:r w:rsidRPr="00F9554A">
        <w:rPr>
          <w:rFonts w:cs="Arial"/>
          <w:sz w:val="24"/>
          <w:szCs w:val="24"/>
          <w:lang w:eastAsia="en-US"/>
        </w:rPr>
        <w:t>ment programs at both facilities can be judged successful</w:t>
      </w:r>
      <w:r>
        <w:rPr>
          <w:rFonts w:cs="Arial"/>
          <w:sz w:val="24"/>
          <w:szCs w:val="24"/>
          <w:lang w:eastAsia="en-US"/>
        </w:rPr>
        <w:t xml:space="preserve"> </w:t>
      </w:r>
      <w:r w:rsidRPr="00F9554A">
        <w:rPr>
          <w:rFonts w:cs="Arial"/>
          <w:sz w:val="24"/>
          <w:szCs w:val="24"/>
          <w:lang w:eastAsia="en-US"/>
        </w:rPr>
        <w:t>and fully supportive of proofing the feasibility of the use of high temperature helium as a Brayton</w:t>
      </w:r>
      <w:r>
        <w:rPr>
          <w:rFonts w:cs="Arial"/>
          <w:sz w:val="24"/>
          <w:szCs w:val="24"/>
          <w:lang w:eastAsia="en-US"/>
        </w:rPr>
        <w:t xml:space="preserve"> </w:t>
      </w:r>
      <w:r w:rsidRPr="00F9554A">
        <w:rPr>
          <w:rFonts w:cs="Arial"/>
          <w:sz w:val="24"/>
          <w:szCs w:val="24"/>
          <w:lang w:eastAsia="en-US"/>
        </w:rPr>
        <w:t>cycle working fluid for direct power conversion from a helium cooled nuclear reactor.</w:t>
      </w:r>
    </w:p>
    <w:p w:rsidR="00BE1728" w:rsidRPr="004312F4" w:rsidRDefault="00BE1728" w:rsidP="00F9554A">
      <w:pPr>
        <w:spacing w:before="0"/>
        <w:rPr>
          <w:rFonts w:cs="Arial"/>
          <w:sz w:val="24"/>
          <w:szCs w:val="24"/>
          <w:lang w:eastAsia="en-US"/>
        </w:rPr>
      </w:pPr>
      <w:r w:rsidRPr="00F9554A">
        <w:rPr>
          <w:rFonts w:cs="Arial"/>
          <w:sz w:val="24"/>
          <w:szCs w:val="24"/>
          <w:lang w:eastAsia="en-US"/>
        </w:rPr>
        <w:t>Unfortunately, the HHT project was terminated in Germany and both test facilities have been shut</w:t>
      </w:r>
      <w:r>
        <w:rPr>
          <w:rFonts w:cs="Arial"/>
          <w:sz w:val="24"/>
          <w:szCs w:val="24"/>
          <w:lang w:eastAsia="en-US"/>
        </w:rPr>
        <w:t xml:space="preserve"> </w:t>
      </w:r>
      <w:r w:rsidRPr="00F9554A">
        <w:rPr>
          <w:rFonts w:cs="Arial"/>
          <w:sz w:val="24"/>
          <w:szCs w:val="24"/>
          <w:lang w:eastAsia="en-US"/>
        </w:rPr>
        <w:t>down. Except for life tests, the facilities accomplished their missions and delivered all expected</w:t>
      </w:r>
      <w:r>
        <w:rPr>
          <w:rFonts w:cs="Arial"/>
          <w:sz w:val="24"/>
          <w:szCs w:val="24"/>
          <w:lang w:eastAsia="en-US"/>
        </w:rPr>
        <w:t xml:space="preserve"> </w:t>
      </w:r>
      <w:r w:rsidRPr="00F9554A">
        <w:rPr>
          <w:rFonts w:cs="Arial"/>
          <w:sz w:val="24"/>
          <w:szCs w:val="24"/>
          <w:lang w:eastAsia="en-US"/>
        </w:rPr>
        <w:t xml:space="preserve">information. If helium turbomachinery technology is reconsidered for </w:t>
      </w:r>
      <w:r w:rsidRPr="004312F4">
        <w:rPr>
          <w:rFonts w:cs="Arial"/>
          <w:sz w:val="24"/>
          <w:szCs w:val="24"/>
          <w:lang w:eastAsia="en-US"/>
        </w:rPr>
        <w:t>power conversion from a helium cooled nuclear reactor, no unresolvable problems are anticipated as they would already have been identified in these turbomachine test facilities.</w:t>
      </w:r>
    </w:p>
    <w:p w:rsidR="00BE1728" w:rsidRPr="004312F4" w:rsidRDefault="00BE1728" w:rsidP="004312F4">
      <w:pPr>
        <w:spacing w:before="0"/>
        <w:rPr>
          <w:rFonts w:cs="Arial"/>
          <w:iCs/>
          <w:noProof/>
          <w:sz w:val="24"/>
          <w:szCs w:val="24"/>
          <w:lang w:val="en-GB"/>
        </w:rPr>
      </w:pPr>
      <w:r w:rsidRPr="004312F4">
        <w:rPr>
          <w:rFonts w:cs="Arial"/>
          <w:iCs/>
          <w:noProof/>
          <w:sz w:val="24"/>
          <w:szCs w:val="24"/>
          <w:lang w:val="en-GB"/>
        </w:rPr>
        <w:t>It is well known that the AVR reactor had an excellent performance record during its 20-year</w:t>
      </w:r>
      <w:r>
        <w:rPr>
          <w:rFonts w:cs="Arial"/>
          <w:iCs/>
          <w:noProof/>
          <w:sz w:val="24"/>
          <w:szCs w:val="24"/>
          <w:lang w:val="en-GB"/>
        </w:rPr>
        <w:t xml:space="preserve"> </w:t>
      </w:r>
      <w:r w:rsidRPr="004312F4">
        <w:rPr>
          <w:rFonts w:cs="Arial"/>
          <w:iCs/>
          <w:noProof/>
          <w:sz w:val="24"/>
          <w:szCs w:val="24"/>
          <w:lang w:val="en-GB"/>
        </w:rPr>
        <w:t>operation (approximately 127,000 hours) including 45,000 hours operation at 950 °C.</w:t>
      </w:r>
    </w:p>
    <w:p w:rsidR="00BE1728" w:rsidRPr="004312F4" w:rsidRDefault="00BE1728" w:rsidP="004312F4">
      <w:pPr>
        <w:spacing w:before="0"/>
        <w:rPr>
          <w:rFonts w:cs="Arial"/>
          <w:iCs/>
          <w:noProof/>
          <w:sz w:val="24"/>
          <w:szCs w:val="24"/>
          <w:lang w:val="en-GB"/>
        </w:rPr>
      </w:pPr>
      <w:r w:rsidRPr="004312F4">
        <w:rPr>
          <w:rFonts w:cs="Arial"/>
          <w:iCs/>
          <w:noProof/>
          <w:sz w:val="24"/>
          <w:szCs w:val="24"/>
          <w:lang w:val="en-GB"/>
        </w:rPr>
        <w:t>The KVK-plant was successfully operated for more than 20,000 h with peak temperatures up to</w:t>
      </w:r>
      <w:r>
        <w:rPr>
          <w:rFonts w:cs="Arial"/>
          <w:iCs/>
          <w:noProof/>
          <w:sz w:val="24"/>
          <w:szCs w:val="24"/>
          <w:lang w:val="en-GB"/>
        </w:rPr>
        <w:t xml:space="preserve"> </w:t>
      </w:r>
      <w:r w:rsidRPr="004312F4">
        <w:rPr>
          <w:rFonts w:cs="Arial"/>
          <w:iCs/>
          <w:noProof/>
          <w:sz w:val="24"/>
          <w:szCs w:val="24"/>
          <w:lang w:val="en-GB"/>
        </w:rPr>
        <w:t>1050 °C and the EVA-II for more than 15,000 h at 950 °C. Both test facilities demonstrated that large</w:t>
      </w:r>
      <w:r>
        <w:rPr>
          <w:rFonts w:cs="Arial"/>
          <w:iCs/>
          <w:noProof/>
          <w:sz w:val="24"/>
          <w:szCs w:val="24"/>
          <w:lang w:val="en-GB"/>
        </w:rPr>
        <w:t xml:space="preserve"> </w:t>
      </w:r>
      <w:r w:rsidRPr="004312F4">
        <w:rPr>
          <w:rFonts w:cs="Arial"/>
          <w:iCs/>
          <w:noProof/>
          <w:sz w:val="24"/>
          <w:szCs w:val="24"/>
          <w:lang w:val="en-GB"/>
        </w:rPr>
        <w:t>sized, high temperature helium circuits can be operated safely and with a high availability (e. g. in the</w:t>
      </w:r>
      <w:r>
        <w:rPr>
          <w:rFonts w:cs="Arial"/>
          <w:iCs/>
          <w:noProof/>
          <w:sz w:val="24"/>
          <w:szCs w:val="24"/>
          <w:lang w:val="en-GB"/>
        </w:rPr>
        <w:t xml:space="preserve"> </w:t>
      </w:r>
      <w:r w:rsidRPr="004312F4">
        <w:rPr>
          <w:rFonts w:cs="Arial"/>
          <w:iCs/>
          <w:noProof/>
          <w:sz w:val="24"/>
          <w:szCs w:val="24"/>
          <w:lang w:val="en-GB"/>
        </w:rPr>
        <w:t>last three years of test operation the KVK showed an availability &gt; 95 %).</w:t>
      </w:r>
    </w:p>
    <w:p w:rsidR="00BE1728" w:rsidRPr="00551455" w:rsidRDefault="00BE1728" w:rsidP="00551455">
      <w:pPr>
        <w:pStyle w:val="Heading2"/>
      </w:pPr>
      <w:bookmarkStart w:id="11" w:name="_Toc426042098"/>
      <w:r w:rsidRPr="00551455">
        <w:t>Past experience on KVK Component Test Loop</w:t>
      </w:r>
      <w:r>
        <w:t xml:space="preserve"> </w:t>
      </w:r>
      <w:r>
        <w:fldChar w:fldCharType="begin"/>
      </w:r>
      <w:r>
        <w:instrText xml:space="preserve"> REF _Ref425169683 \r \h </w:instrText>
      </w:r>
      <w:r>
        <w:fldChar w:fldCharType="separate"/>
      </w:r>
      <w:r>
        <w:t>[7]</w:t>
      </w:r>
      <w:bookmarkEnd w:id="11"/>
      <w:r>
        <w:fldChar w:fldCharType="end"/>
      </w:r>
    </w:p>
    <w:p w:rsidR="00BE1728" w:rsidRPr="00CA7BA6" w:rsidRDefault="00BE1728" w:rsidP="00CA7BA6">
      <w:pPr>
        <w:rPr>
          <w:rFonts w:cs="Arial"/>
          <w:iCs/>
          <w:noProof/>
          <w:sz w:val="24"/>
          <w:szCs w:val="24"/>
          <w:lang w:val="en-GB"/>
        </w:rPr>
      </w:pPr>
      <w:r w:rsidRPr="00CA7BA6">
        <w:rPr>
          <w:rFonts w:cs="Arial"/>
          <w:iCs/>
          <w:noProof/>
          <w:sz w:val="24"/>
          <w:szCs w:val="24"/>
          <w:lang w:val="en-GB"/>
        </w:rPr>
        <w:t>This report describes the design and design changes and the experience gained from the high</w:t>
      </w:r>
      <w:r>
        <w:rPr>
          <w:rFonts w:cs="Arial"/>
          <w:iCs/>
          <w:noProof/>
          <w:sz w:val="24"/>
          <w:szCs w:val="24"/>
          <w:lang w:val="en-GB"/>
        </w:rPr>
        <w:t xml:space="preserve"> </w:t>
      </w:r>
      <w:r w:rsidRPr="00CA7BA6">
        <w:rPr>
          <w:rFonts w:cs="Arial"/>
          <w:iCs/>
          <w:noProof/>
          <w:sz w:val="24"/>
          <w:szCs w:val="24"/>
          <w:lang w:val="en-GB"/>
        </w:rPr>
        <w:t>temperature Helium test facility KVK which was erected and operated at the INTERATOM site in</w:t>
      </w:r>
      <w:r>
        <w:rPr>
          <w:rFonts w:cs="Arial"/>
          <w:iCs/>
          <w:noProof/>
          <w:sz w:val="24"/>
          <w:szCs w:val="24"/>
          <w:lang w:val="en-GB"/>
        </w:rPr>
        <w:t xml:space="preserve"> </w:t>
      </w:r>
      <w:r w:rsidRPr="00CA7BA6">
        <w:rPr>
          <w:rFonts w:cs="Arial"/>
          <w:iCs/>
          <w:noProof/>
          <w:sz w:val="24"/>
          <w:szCs w:val="24"/>
          <w:lang w:val="en-GB"/>
        </w:rPr>
        <w:t>Bergisch Gladbach near Cologne.</w:t>
      </w:r>
    </w:p>
    <w:p w:rsidR="00BE1728" w:rsidRPr="00CA7BA6" w:rsidRDefault="00BE1728" w:rsidP="00CA7BA6">
      <w:pPr>
        <w:rPr>
          <w:rFonts w:cs="Arial"/>
          <w:iCs/>
          <w:noProof/>
          <w:sz w:val="24"/>
          <w:szCs w:val="24"/>
          <w:lang w:val="en-GB"/>
        </w:rPr>
      </w:pPr>
      <w:r w:rsidRPr="00CA7BA6">
        <w:rPr>
          <w:rFonts w:cs="Arial"/>
          <w:iCs/>
          <w:noProof/>
          <w:sz w:val="24"/>
          <w:szCs w:val="24"/>
          <w:lang w:val="en-GB"/>
        </w:rPr>
        <w:t>The purpose for the erection of the facility was to test components for the Project "Prototype Plant</w:t>
      </w:r>
      <w:r>
        <w:rPr>
          <w:rFonts w:cs="Arial"/>
          <w:iCs/>
          <w:noProof/>
          <w:sz w:val="24"/>
          <w:szCs w:val="24"/>
          <w:lang w:val="en-GB"/>
        </w:rPr>
        <w:t xml:space="preserve"> </w:t>
      </w:r>
      <w:r w:rsidRPr="00CA7BA6">
        <w:rPr>
          <w:rFonts w:cs="Arial"/>
          <w:iCs/>
          <w:noProof/>
          <w:sz w:val="24"/>
          <w:szCs w:val="24"/>
          <w:lang w:val="en-GB"/>
        </w:rPr>
        <w:t>Nuclear Process Heat" (PNP) where lignite and hard coal should be gasified by means of high</w:t>
      </w:r>
      <w:r>
        <w:rPr>
          <w:rFonts w:cs="Arial"/>
          <w:iCs/>
          <w:noProof/>
          <w:sz w:val="24"/>
          <w:szCs w:val="24"/>
          <w:lang w:val="en-GB"/>
        </w:rPr>
        <w:t xml:space="preserve"> </w:t>
      </w:r>
      <w:r w:rsidRPr="00CA7BA6">
        <w:rPr>
          <w:rFonts w:cs="Arial"/>
          <w:iCs/>
          <w:noProof/>
          <w:sz w:val="24"/>
          <w:szCs w:val="24"/>
          <w:lang w:val="en-GB"/>
        </w:rPr>
        <w:t>temperature provided by nuclear power.</w:t>
      </w:r>
    </w:p>
    <w:p w:rsidR="00BE1728" w:rsidRDefault="00BE1728" w:rsidP="00CA7BA6">
      <w:pPr>
        <w:rPr>
          <w:rFonts w:cs="Arial"/>
          <w:iCs/>
          <w:noProof/>
          <w:sz w:val="24"/>
          <w:szCs w:val="24"/>
          <w:lang w:val="en-GB"/>
        </w:rPr>
      </w:pPr>
      <w:r w:rsidRPr="00CA7BA6">
        <w:rPr>
          <w:rFonts w:cs="Arial"/>
          <w:iCs/>
          <w:noProof/>
          <w:sz w:val="24"/>
          <w:szCs w:val="24"/>
          <w:lang w:val="en-GB"/>
        </w:rPr>
        <w:t>The time needed for detailed design, erection and commissioning of the facility was 30 months.</w:t>
      </w:r>
      <w:r>
        <w:rPr>
          <w:rFonts w:cs="Arial"/>
          <w:iCs/>
          <w:noProof/>
          <w:sz w:val="24"/>
          <w:szCs w:val="24"/>
          <w:lang w:val="en-GB"/>
        </w:rPr>
        <w:t xml:space="preserve"> </w:t>
      </w:r>
      <w:r w:rsidRPr="00CA7BA6">
        <w:rPr>
          <w:rFonts w:cs="Arial"/>
          <w:iCs/>
          <w:noProof/>
          <w:sz w:val="24"/>
          <w:szCs w:val="24"/>
          <w:lang w:val="en-GB"/>
        </w:rPr>
        <w:t>Operation started in August 1982. The test facility was operated for about ten years with high</w:t>
      </w:r>
      <w:r>
        <w:rPr>
          <w:rFonts w:cs="Arial"/>
          <w:iCs/>
          <w:noProof/>
          <w:sz w:val="24"/>
          <w:szCs w:val="24"/>
          <w:lang w:val="en-GB"/>
        </w:rPr>
        <w:t xml:space="preserve"> </w:t>
      </w:r>
      <w:r w:rsidRPr="00CA7BA6">
        <w:rPr>
          <w:rFonts w:cs="Arial"/>
          <w:iCs/>
          <w:noProof/>
          <w:sz w:val="24"/>
          <w:szCs w:val="24"/>
          <w:lang w:val="en-GB"/>
        </w:rPr>
        <w:t>availability. Meanwhile it was decommissioned and is no longer available.</w:t>
      </w:r>
    </w:p>
    <w:p w:rsidR="00BE1728" w:rsidRPr="00803480" w:rsidRDefault="00BE1728" w:rsidP="00803480">
      <w:pPr>
        <w:rPr>
          <w:rFonts w:cs="Arial"/>
          <w:iCs/>
          <w:noProof/>
          <w:sz w:val="24"/>
          <w:szCs w:val="24"/>
        </w:rPr>
      </w:pPr>
      <w:r w:rsidRPr="00803480">
        <w:rPr>
          <w:rFonts w:cs="Arial"/>
          <w:iCs/>
          <w:noProof/>
          <w:sz w:val="24"/>
          <w:szCs w:val="24"/>
        </w:rPr>
        <w:t>The Project "Prototype Plant Nuclear Process Heat" (PNP) had led to such extreme and new</w:t>
      </w:r>
      <w:r>
        <w:rPr>
          <w:rFonts w:cs="Arial"/>
          <w:iCs/>
          <w:noProof/>
          <w:sz w:val="24"/>
          <w:szCs w:val="24"/>
        </w:rPr>
        <w:t xml:space="preserve"> </w:t>
      </w:r>
      <w:r w:rsidRPr="00803480">
        <w:rPr>
          <w:rFonts w:cs="Arial"/>
          <w:iCs/>
          <w:noProof/>
          <w:sz w:val="24"/>
          <w:szCs w:val="24"/>
        </w:rPr>
        <w:t>requirements to the heat generating and transfer system that many issues at that time were judged</w:t>
      </w:r>
      <w:r>
        <w:rPr>
          <w:rFonts w:cs="Arial"/>
          <w:iCs/>
          <w:noProof/>
          <w:sz w:val="24"/>
          <w:szCs w:val="24"/>
        </w:rPr>
        <w:t xml:space="preserve"> </w:t>
      </w:r>
      <w:r w:rsidRPr="00803480">
        <w:rPr>
          <w:rFonts w:cs="Arial"/>
          <w:iCs/>
          <w:noProof/>
          <w:sz w:val="24"/>
          <w:szCs w:val="24"/>
        </w:rPr>
        <w:t>to be resolveable only by experiments.</w:t>
      </w:r>
    </w:p>
    <w:p w:rsidR="00BE1728" w:rsidRPr="00803480" w:rsidRDefault="00BE1728" w:rsidP="00803480">
      <w:pPr>
        <w:rPr>
          <w:rFonts w:cs="Arial"/>
          <w:iCs/>
          <w:noProof/>
          <w:sz w:val="24"/>
          <w:szCs w:val="24"/>
        </w:rPr>
      </w:pPr>
      <w:r w:rsidRPr="00803480">
        <w:rPr>
          <w:rFonts w:cs="Arial"/>
          <w:iCs/>
          <w:noProof/>
          <w:sz w:val="24"/>
          <w:szCs w:val="24"/>
        </w:rPr>
        <w:t>This was the main reason for design and operation of the KVK, the operation of which should yield</w:t>
      </w:r>
      <w:r>
        <w:rPr>
          <w:rFonts w:cs="Arial"/>
          <w:iCs/>
          <w:noProof/>
          <w:sz w:val="24"/>
          <w:szCs w:val="24"/>
        </w:rPr>
        <w:t xml:space="preserve"> </w:t>
      </w:r>
      <w:r w:rsidRPr="00803480">
        <w:rPr>
          <w:rFonts w:cs="Arial"/>
          <w:iCs/>
          <w:noProof/>
          <w:sz w:val="24"/>
          <w:szCs w:val="24"/>
        </w:rPr>
        <w:t>experience in the following fields:</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Strength properties of metallic components in the high temperature region if the scope of applicable codes and standards were exceeded</w:t>
      </w:r>
    </w:p>
    <w:p w:rsidR="00BE1728" w:rsidRPr="00803480" w:rsidRDefault="00BE1728" w:rsidP="00B9682E">
      <w:pPr>
        <w:pStyle w:val="ListParagraph"/>
        <w:numPr>
          <w:ilvl w:val="0"/>
          <w:numId w:val="15"/>
        </w:numPr>
        <w:rPr>
          <w:rFonts w:ascii="Arial" w:hAnsi="Arial" w:cs="Arial"/>
          <w:iCs/>
          <w:noProof/>
          <w:sz w:val="24"/>
          <w:szCs w:val="24"/>
        </w:rPr>
      </w:pPr>
      <w:r w:rsidRPr="00803480">
        <w:rPr>
          <w:rFonts w:ascii="Arial" w:hAnsi="Arial" w:cs="Arial"/>
          <w:iCs/>
          <w:noProof/>
          <w:sz w:val="24"/>
          <w:szCs w:val="24"/>
        </w:rPr>
        <w:t>Demonstration of component function ability</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Mechanical behaviour and thermal properties of thermal insulation</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Mixing of stratified gas jets of differing temperature in various geometric configurations</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Friction, wear and tear, and friction welding under simulated reactor conditions</w:t>
      </w:r>
    </w:p>
    <w:p w:rsidR="00BE1728" w:rsidRPr="00803480" w:rsidRDefault="00BE1728" w:rsidP="00B9682E">
      <w:pPr>
        <w:pStyle w:val="ListParagraph"/>
        <w:numPr>
          <w:ilvl w:val="0"/>
          <w:numId w:val="15"/>
        </w:numPr>
        <w:rPr>
          <w:rFonts w:ascii="Arial" w:hAnsi="Arial" w:cs="Arial"/>
          <w:iCs/>
          <w:noProof/>
          <w:sz w:val="24"/>
          <w:szCs w:val="24"/>
        </w:rPr>
      </w:pPr>
      <w:r w:rsidRPr="00803480">
        <w:rPr>
          <w:rFonts w:ascii="Arial" w:hAnsi="Arial" w:cs="Arial"/>
          <w:iCs/>
          <w:noProof/>
          <w:sz w:val="24"/>
          <w:szCs w:val="24"/>
        </w:rPr>
        <w:t>Behaviour and qualification of seals</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Optimization of cooling systems in the high temperature region</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Confirmation and verification of the theoretical design basis</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Vibration behaviour under all anticipated boundary conditions</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Integral behaviour of the test facility</w:t>
      </w:r>
    </w:p>
    <w:p w:rsidR="00BE1728" w:rsidRPr="00D42568" w:rsidRDefault="00BE1728" w:rsidP="00B9682E">
      <w:pPr>
        <w:pStyle w:val="ListParagraph"/>
        <w:numPr>
          <w:ilvl w:val="0"/>
          <w:numId w:val="15"/>
        </w:numPr>
        <w:rPr>
          <w:rFonts w:ascii="Arial" w:hAnsi="Arial" w:cs="Arial"/>
          <w:iCs/>
          <w:noProof/>
          <w:sz w:val="24"/>
          <w:szCs w:val="24"/>
          <w:lang w:val="en-US"/>
        </w:rPr>
      </w:pPr>
      <w:r w:rsidRPr="00D42568">
        <w:rPr>
          <w:rFonts w:ascii="Arial" w:hAnsi="Arial" w:cs="Arial"/>
          <w:iCs/>
          <w:noProof/>
          <w:sz w:val="24"/>
          <w:szCs w:val="24"/>
          <w:lang w:val="en-US"/>
        </w:rPr>
        <w:t>Detection of malfunction and incident propagation</w:t>
      </w:r>
    </w:p>
    <w:p w:rsidR="00BE1728" w:rsidRDefault="00BE1728" w:rsidP="00803480">
      <w:pPr>
        <w:rPr>
          <w:rFonts w:cs="Arial"/>
          <w:iCs/>
          <w:noProof/>
          <w:sz w:val="24"/>
          <w:szCs w:val="24"/>
        </w:rPr>
      </w:pPr>
    </w:p>
    <w:p w:rsidR="00BE1728" w:rsidRPr="00803480" w:rsidRDefault="00BE1728" w:rsidP="00803480">
      <w:pPr>
        <w:rPr>
          <w:rFonts w:cs="Arial"/>
          <w:iCs/>
          <w:noProof/>
          <w:sz w:val="24"/>
          <w:szCs w:val="24"/>
        </w:rPr>
      </w:pPr>
      <w:r w:rsidRPr="00803480">
        <w:rPr>
          <w:rFonts w:cs="Arial"/>
          <w:iCs/>
          <w:noProof/>
          <w:sz w:val="24"/>
          <w:szCs w:val="24"/>
        </w:rPr>
        <w:t>The test facility was designed to meet the following fundamental requirements:</w:t>
      </w:r>
    </w:p>
    <w:p w:rsidR="00BE1728" w:rsidRPr="00803480" w:rsidRDefault="00BE1728" w:rsidP="00B9682E">
      <w:pPr>
        <w:pStyle w:val="ListParagraph"/>
        <w:numPr>
          <w:ilvl w:val="0"/>
          <w:numId w:val="16"/>
        </w:numPr>
        <w:rPr>
          <w:rFonts w:ascii="Arial" w:hAnsi="Arial" w:cs="Arial"/>
          <w:iCs/>
          <w:noProof/>
          <w:sz w:val="24"/>
          <w:szCs w:val="24"/>
          <w:lang w:val="en-US"/>
        </w:rPr>
      </w:pPr>
      <w:r w:rsidRPr="00803480">
        <w:rPr>
          <w:rFonts w:ascii="Arial" w:hAnsi="Arial" w:cs="Arial"/>
          <w:iCs/>
          <w:noProof/>
          <w:sz w:val="24"/>
          <w:szCs w:val="24"/>
          <w:lang w:val="en-US"/>
        </w:rPr>
        <w:t>The facility should allow total maturation of a component prior to its installation in the reactor</w:t>
      </w:r>
    </w:p>
    <w:p w:rsidR="00BE1728" w:rsidRPr="00803480" w:rsidRDefault="00BE1728" w:rsidP="00B9682E">
      <w:pPr>
        <w:pStyle w:val="ListParagraph"/>
        <w:numPr>
          <w:ilvl w:val="0"/>
          <w:numId w:val="16"/>
        </w:numPr>
        <w:rPr>
          <w:rFonts w:ascii="Arial" w:hAnsi="Arial" w:cs="Arial"/>
          <w:iCs/>
          <w:noProof/>
          <w:sz w:val="24"/>
          <w:szCs w:val="24"/>
          <w:lang w:val="en-US"/>
        </w:rPr>
      </w:pPr>
      <w:r w:rsidRPr="00803480">
        <w:rPr>
          <w:rFonts w:ascii="Arial" w:hAnsi="Arial" w:cs="Arial"/>
          <w:iCs/>
          <w:noProof/>
          <w:sz w:val="24"/>
          <w:szCs w:val="24"/>
          <w:lang w:val="en-US"/>
        </w:rPr>
        <w:t>The extrapolation factor between facility test object and reactor component should be minimized</w:t>
      </w:r>
    </w:p>
    <w:p w:rsidR="00BE1728" w:rsidRPr="00803480" w:rsidRDefault="00BE1728" w:rsidP="00B9682E">
      <w:pPr>
        <w:pStyle w:val="ListParagraph"/>
        <w:numPr>
          <w:ilvl w:val="0"/>
          <w:numId w:val="16"/>
        </w:numPr>
        <w:rPr>
          <w:rFonts w:ascii="Arial" w:hAnsi="Arial" w:cs="Arial"/>
          <w:iCs/>
          <w:noProof/>
          <w:sz w:val="24"/>
          <w:szCs w:val="24"/>
          <w:lang w:val="en-US"/>
        </w:rPr>
      </w:pPr>
      <w:r w:rsidRPr="00803480">
        <w:rPr>
          <w:rFonts w:ascii="Arial" w:hAnsi="Arial" w:cs="Arial"/>
          <w:iCs/>
          <w:noProof/>
          <w:sz w:val="24"/>
          <w:szCs w:val="24"/>
          <w:lang w:val="en-US"/>
        </w:rPr>
        <w:t>With respect to test objects the facility should allow maximum flexibility in decoupling of the</w:t>
      </w:r>
    </w:p>
    <w:p w:rsidR="00BE1728" w:rsidRPr="00803480" w:rsidRDefault="00BE1728" w:rsidP="00B9682E">
      <w:pPr>
        <w:pStyle w:val="ListParagraph"/>
        <w:numPr>
          <w:ilvl w:val="0"/>
          <w:numId w:val="16"/>
        </w:numPr>
        <w:rPr>
          <w:rFonts w:ascii="Arial" w:hAnsi="Arial" w:cs="Arial"/>
          <w:iCs/>
          <w:noProof/>
          <w:sz w:val="24"/>
          <w:szCs w:val="24"/>
        </w:rPr>
      </w:pPr>
      <w:r w:rsidRPr="00803480">
        <w:rPr>
          <w:rFonts w:ascii="Arial" w:hAnsi="Arial" w:cs="Arial"/>
          <w:iCs/>
          <w:noProof/>
          <w:sz w:val="24"/>
          <w:szCs w:val="24"/>
        </w:rPr>
        <w:t>mass flow, transient behaviour, leak tightness et al.</w:t>
      </w:r>
    </w:p>
    <w:p w:rsidR="00BE1728" w:rsidRPr="00803480" w:rsidRDefault="00BE1728" w:rsidP="00803480">
      <w:pPr>
        <w:rPr>
          <w:rFonts w:cs="Arial"/>
          <w:iCs/>
          <w:noProof/>
          <w:sz w:val="24"/>
          <w:szCs w:val="24"/>
        </w:rPr>
      </w:pPr>
      <w:r w:rsidRPr="00803480">
        <w:rPr>
          <w:rFonts w:cs="Arial"/>
          <w:iCs/>
          <w:noProof/>
          <w:sz w:val="24"/>
          <w:szCs w:val="24"/>
        </w:rPr>
        <w:t>Components foreseen to be tested were:</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Steam generator</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Process steam superheater</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Decay heat removal systems</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Blowers</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Helical heat exchanger</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U-tube heat exchanger</w:t>
      </w:r>
    </w:p>
    <w:p w:rsidR="00BE1728" w:rsidRPr="00803480" w:rsidRDefault="00BE1728" w:rsidP="00B9682E">
      <w:pPr>
        <w:pStyle w:val="ListParagraph"/>
        <w:numPr>
          <w:ilvl w:val="0"/>
          <w:numId w:val="17"/>
        </w:numPr>
        <w:rPr>
          <w:rFonts w:ascii="Arial" w:hAnsi="Arial" w:cs="Arial"/>
          <w:iCs/>
          <w:noProof/>
          <w:sz w:val="24"/>
          <w:szCs w:val="24"/>
          <w:lang w:val="en-US"/>
        </w:rPr>
      </w:pPr>
      <w:r w:rsidRPr="00803480">
        <w:rPr>
          <w:rFonts w:ascii="Arial" w:hAnsi="Arial" w:cs="Arial"/>
          <w:iCs/>
          <w:noProof/>
          <w:sz w:val="24"/>
          <w:szCs w:val="24"/>
          <w:lang w:val="en-US"/>
        </w:rPr>
        <w:t>Primary and secondary gas pipe of the hot leg</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Primary hot leg bellow</w:t>
      </w:r>
    </w:p>
    <w:p w:rsidR="00BE1728" w:rsidRPr="00803480" w:rsidRDefault="00BE1728" w:rsidP="00B9682E">
      <w:pPr>
        <w:pStyle w:val="ListParagraph"/>
        <w:numPr>
          <w:ilvl w:val="0"/>
          <w:numId w:val="17"/>
        </w:numPr>
        <w:rPr>
          <w:rFonts w:ascii="Arial" w:hAnsi="Arial" w:cs="Arial"/>
          <w:iCs/>
          <w:noProof/>
          <w:sz w:val="24"/>
          <w:szCs w:val="24"/>
        </w:rPr>
      </w:pPr>
      <w:r w:rsidRPr="00803480">
        <w:rPr>
          <w:rFonts w:ascii="Arial" w:hAnsi="Arial" w:cs="Arial"/>
          <w:iCs/>
          <w:noProof/>
          <w:sz w:val="24"/>
          <w:szCs w:val="24"/>
        </w:rPr>
        <w:t>Secondary hot leg pipe bend</w:t>
      </w:r>
    </w:p>
    <w:p w:rsidR="00BE1728" w:rsidRPr="00803480" w:rsidRDefault="00BE1728" w:rsidP="00B9682E">
      <w:pPr>
        <w:pStyle w:val="ListParagraph"/>
        <w:numPr>
          <w:ilvl w:val="0"/>
          <w:numId w:val="17"/>
        </w:numPr>
        <w:rPr>
          <w:rFonts w:ascii="Arial" w:hAnsi="Arial" w:cs="Arial"/>
          <w:iCs/>
          <w:noProof/>
          <w:sz w:val="24"/>
          <w:szCs w:val="24"/>
          <w:lang w:val="en-GB"/>
        </w:rPr>
      </w:pPr>
      <w:r w:rsidRPr="00803480">
        <w:rPr>
          <w:rFonts w:ascii="Arial" w:hAnsi="Arial" w:cs="Arial"/>
          <w:iCs/>
          <w:noProof/>
          <w:sz w:val="24"/>
          <w:szCs w:val="24"/>
        </w:rPr>
        <w:t>Secondary hot leg valve</w:t>
      </w:r>
    </w:p>
    <w:p w:rsidR="00BE1728" w:rsidRDefault="00BE1728" w:rsidP="00CA7BA6">
      <w:pPr>
        <w:rPr>
          <w:rFonts w:cs="Arial"/>
          <w:iCs/>
          <w:noProof/>
          <w:sz w:val="24"/>
          <w:szCs w:val="24"/>
          <w:lang w:val="en-GB"/>
        </w:rPr>
      </w:pPr>
    </w:p>
    <w:p w:rsidR="00BE1728" w:rsidRPr="00803480" w:rsidRDefault="00BE1728" w:rsidP="00803480">
      <w:pPr>
        <w:rPr>
          <w:rFonts w:cs="Arial"/>
          <w:iCs/>
          <w:noProof/>
          <w:sz w:val="24"/>
          <w:szCs w:val="24"/>
        </w:rPr>
      </w:pPr>
      <w:r w:rsidRPr="00803480">
        <w:rPr>
          <w:rFonts w:cs="Arial"/>
          <w:iCs/>
          <w:noProof/>
          <w:sz w:val="24"/>
          <w:szCs w:val="24"/>
        </w:rPr>
        <w:t>Design requirements were:</w:t>
      </w:r>
    </w:p>
    <w:p w:rsidR="00BE1728" w:rsidRPr="00803480" w:rsidRDefault="00BE1728" w:rsidP="00803480">
      <w:pPr>
        <w:rPr>
          <w:rFonts w:cs="Arial"/>
          <w:b/>
          <w:bCs/>
          <w:iCs/>
          <w:noProof/>
          <w:sz w:val="24"/>
          <w:szCs w:val="24"/>
        </w:rPr>
      </w:pPr>
      <w:r w:rsidRPr="00803480">
        <w:rPr>
          <w:rFonts w:cs="Arial"/>
          <w:b/>
          <w:bCs/>
          <w:iCs/>
          <w:noProof/>
          <w:sz w:val="24"/>
          <w:szCs w:val="24"/>
        </w:rPr>
        <w:t>I. Thermal dynamic characteristics</w:t>
      </w:r>
    </w:p>
    <w:p w:rsidR="00BE1728" w:rsidRPr="00803480" w:rsidRDefault="00BE1728" w:rsidP="00B9682E">
      <w:pPr>
        <w:pStyle w:val="ListParagraph"/>
        <w:numPr>
          <w:ilvl w:val="0"/>
          <w:numId w:val="18"/>
        </w:numPr>
        <w:rPr>
          <w:rFonts w:ascii="Arial" w:hAnsi="Arial" w:cs="Arial"/>
          <w:iCs/>
          <w:noProof/>
          <w:sz w:val="24"/>
          <w:szCs w:val="24"/>
        </w:rPr>
      </w:pPr>
      <w:r w:rsidRPr="00803480">
        <w:rPr>
          <w:rFonts w:ascii="Arial" w:hAnsi="Arial" w:cs="Arial"/>
          <w:iCs/>
          <w:noProof/>
          <w:sz w:val="24"/>
          <w:szCs w:val="24"/>
        </w:rPr>
        <w:t>design temperature 950° C</w:t>
      </w:r>
    </w:p>
    <w:p w:rsidR="00BE1728" w:rsidRPr="00803480" w:rsidRDefault="00BE1728" w:rsidP="00B9682E">
      <w:pPr>
        <w:pStyle w:val="ListParagraph"/>
        <w:numPr>
          <w:ilvl w:val="0"/>
          <w:numId w:val="18"/>
        </w:numPr>
        <w:rPr>
          <w:rFonts w:ascii="Arial" w:hAnsi="Arial" w:cs="Arial"/>
          <w:iCs/>
          <w:noProof/>
          <w:sz w:val="24"/>
          <w:szCs w:val="24"/>
        </w:rPr>
      </w:pPr>
      <w:r w:rsidRPr="00803480">
        <w:rPr>
          <w:rFonts w:ascii="Arial" w:hAnsi="Arial" w:cs="Arial"/>
          <w:iCs/>
          <w:noProof/>
          <w:sz w:val="24"/>
          <w:szCs w:val="24"/>
        </w:rPr>
        <w:t>design pressure 40 bar</w:t>
      </w:r>
    </w:p>
    <w:p w:rsidR="00BE1728" w:rsidRPr="00803480" w:rsidRDefault="00BE1728" w:rsidP="00B9682E">
      <w:pPr>
        <w:pStyle w:val="ListParagraph"/>
        <w:numPr>
          <w:ilvl w:val="0"/>
          <w:numId w:val="18"/>
        </w:numPr>
        <w:rPr>
          <w:rFonts w:ascii="Arial" w:hAnsi="Arial" w:cs="Arial"/>
          <w:iCs/>
          <w:noProof/>
          <w:sz w:val="24"/>
          <w:szCs w:val="24"/>
        </w:rPr>
      </w:pPr>
      <w:r w:rsidRPr="00803480">
        <w:rPr>
          <w:rFonts w:ascii="Arial" w:hAnsi="Arial" w:cs="Arial"/>
          <w:iCs/>
          <w:noProof/>
          <w:sz w:val="24"/>
          <w:szCs w:val="24"/>
        </w:rPr>
        <w:t>design flow rate 3 kg/s</w:t>
      </w:r>
    </w:p>
    <w:p w:rsidR="00BE1728" w:rsidRPr="00803480" w:rsidRDefault="00BE1728" w:rsidP="00B9682E">
      <w:pPr>
        <w:pStyle w:val="ListParagraph"/>
        <w:numPr>
          <w:ilvl w:val="0"/>
          <w:numId w:val="18"/>
        </w:numPr>
        <w:rPr>
          <w:rFonts w:ascii="Arial" w:hAnsi="Arial" w:cs="Arial"/>
          <w:iCs/>
          <w:noProof/>
          <w:sz w:val="24"/>
          <w:szCs w:val="24"/>
        </w:rPr>
      </w:pPr>
      <w:r w:rsidRPr="00803480">
        <w:rPr>
          <w:rFonts w:ascii="Arial" w:hAnsi="Arial" w:cs="Arial"/>
          <w:iCs/>
          <w:noProof/>
          <w:sz w:val="24"/>
          <w:szCs w:val="24"/>
        </w:rPr>
        <w:t>min flow rate 0.6 kg/s</w:t>
      </w:r>
    </w:p>
    <w:p w:rsidR="00BE1728" w:rsidRPr="00803480" w:rsidRDefault="00BE1728" w:rsidP="00B9682E">
      <w:pPr>
        <w:pStyle w:val="ListParagraph"/>
        <w:numPr>
          <w:ilvl w:val="0"/>
          <w:numId w:val="18"/>
        </w:numPr>
        <w:rPr>
          <w:rFonts w:ascii="Arial" w:hAnsi="Arial" w:cs="Arial"/>
          <w:iCs/>
          <w:noProof/>
          <w:sz w:val="24"/>
          <w:szCs w:val="24"/>
        </w:rPr>
      </w:pPr>
      <w:r w:rsidRPr="00803480">
        <w:rPr>
          <w:rFonts w:ascii="Arial" w:hAnsi="Arial" w:cs="Arial"/>
          <w:iCs/>
          <w:noProof/>
          <w:sz w:val="24"/>
          <w:szCs w:val="24"/>
        </w:rPr>
        <w:t>max. gas temperature 1.000°C</w:t>
      </w:r>
    </w:p>
    <w:p w:rsidR="00BE1728" w:rsidRPr="00803480" w:rsidRDefault="00BE1728" w:rsidP="00B9682E">
      <w:pPr>
        <w:pStyle w:val="ListParagraph"/>
        <w:numPr>
          <w:ilvl w:val="0"/>
          <w:numId w:val="18"/>
        </w:numPr>
        <w:rPr>
          <w:rFonts w:ascii="Arial" w:hAnsi="Arial" w:cs="Arial"/>
          <w:iCs/>
          <w:noProof/>
          <w:sz w:val="24"/>
          <w:szCs w:val="24"/>
        </w:rPr>
      </w:pPr>
      <w:r w:rsidRPr="00803480">
        <w:rPr>
          <w:rFonts w:ascii="Arial" w:hAnsi="Arial" w:cs="Arial"/>
          <w:iCs/>
          <w:noProof/>
          <w:sz w:val="24"/>
          <w:szCs w:val="24"/>
        </w:rPr>
        <w:t>max. system pressure 46 bar</w:t>
      </w:r>
    </w:p>
    <w:p w:rsidR="00BE1728" w:rsidRPr="00803480" w:rsidRDefault="00BE1728" w:rsidP="00803480">
      <w:pPr>
        <w:rPr>
          <w:rFonts w:cs="Arial"/>
          <w:b/>
          <w:bCs/>
          <w:iCs/>
          <w:noProof/>
          <w:sz w:val="24"/>
          <w:szCs w:val="24"/>
        </w:rPr>
      </w:pPr>
      <w:r w:rsidRPr="00803480">
        <w:rPr>
          <w:rFonts w:cs="Arial"/>
          <w:b/>
          <w:bCs/>
          <w:iCs/>
          <w:noProof/>
          <w:sz w:val="24"/>
          <w:szCs w:val="24"/>
        </w:rPr>
        <w:t>II. Transients</w:t>
      </w:r>
    </w:p>
    <w:p w:rsidR="00BE1728" w:rsidRPr="00803480" w:rsidRDefault="00BE1728" w:rsidP="00B9682E">
      <w:pPr>
        <w:pStyle w:val="ListParagraph"/>
        <w:numPr>
          <w:ilvl w:val="0"/>
          <w:numId w:val="19"/>
        </w:numPr>
        <w:rPr>
          <w:rFonts w:ascii="Arial" w:hAnsi="Arial" w:cs="Arial"/>
          <w:iCs/>
          <w:noProof/>
          <w:sz w:val="24"/>
          <w:szCs w:val="24"/>
        </w:rPr>
      </w:pPr>
      <w:r w:rsidRPr="00803480">
        <w:rPr>
          <w:rFonts w:ascii="Arial" w:hAnsi="Arial" w:cs="Arial"/>
          <w:iCs/>
          <w:noProof/>
          <w:sz w:val="24"/>
          <w:szCs w:val="24"/>
        </w:rPr>
        <w:t>Temperature transient ± 200 K/min</w:t>
      </w:r>
    </w:p>
    <w:p w:rsidR="00BE1728" w:rsidRPr="00803480" w:rsidRDefault="00BE1728" w:rsidP="00B9682E">
      <w:pPr>
        <w:pStyle w:val="ListParagraph"/>
        <w:numPr>
          <w:ilvl w:val="0"/>
          <w:numId w:val="19"/>
        </w:numPr>
        <w:rPr>
          <w:rFonts w:ascii="Arial" w:hAnsi="Arial" w:cs="Arial"/>
          <w:iCs/>
          <w:noProof/>
          <w:sz w:val="24"/>
          <w:szCs w:val="24"/>
          <w:lang w:val="en-US"/>
        </w:rPr>
      </w:pPr>
      <w:r w:rsidRPr="00803480">
        <w:rPr>
          <w:rFonts w:ascii="Arial" w:hAnsi="Arial" w:cs="Arial"/>
          <w:iCs/>
          <w:noProof/>
          <w:sz w:val="24"/>
          <w:szCs w:val="24"/>
          <w:lang w:val="en-US"/>
        </w:rPr>
        <w:t>Pre</w:t>
      </w:r>
      <w:r w:rsidRPr="00803480">
        <w:rPr>
          <w:rFonts w:ascii="Arial" w:hAnsi="Arial" w:cs="Arial"/>
          <w:iCs/>
          <w:noProof/>
          <w:sz w:val="24"/>
          <w:szCs w:val="24"/>
        </w:rPr>
        <w:t>ssure transient normal 3 bar/s, max 5 bar/s</w:t>
      </w:r>
    </w:p>
    <w:p w:rsidR="00BE1728" w:rsidRPr="00803480" w:rsidRDefault="00BE1728" w:rsidP="00B9682E">
      <w:pPr>
        <w:pStyle w:val="ListParagraph"/>
        <w:numPr>
          <w:ilvl w:val="0"/>
          <w:numId w:val="19"/>
        </w:numPr>
        <w:rPr>
          <w:rFonts w:ascii="Arial" w:hAnsi="Arial" w:cs="Arial"/>
          <w:iCs/>
          <w:noProof/>
          <w:sz w:val="24"/>
          <w:szCs w:val="24"/>
        </w:rPr>
      </w:pPr>
      <w:r w:rsidRPr="00803480">
        <w:rPr>
          <w:rFonts w:ascii="Arial" w:hAnsi="Arial" w:cs="Arial"/>
          <w:iCs/>
          <w:noProof/>
          <w:sz w:val="24"/>
          <w:szCs w:val="24"/>
        </w:rPr>
        <w:t>Pressure difference primary/secondary 40 bar</w:t>
      </w:r>
    </w:p>
    <w:p w:rsidR="00BE1728" w:rsidRPr="00803480" w:rsidRDefault="00BE1728" w:rsidP="00B9682E">
      <w:pPr>
        <w:pStyle w:val="ListParagraph"/>
        <w:numPr>
          <w:ilvl w:val="0"/>
          <w:numId w:val="19"/>
        </w:numPr>
        <w:rPr>
          <w:rFonts w:ascii="Arial" w:hAnsi="Arial" w:cs="Arial"/>
          <w:iCs/>
          <w:noProof/>
          <w:sz w:val="24"/>
          <w:szCs w:val="24"/>
          <w:lang w:val="en-US"/>
        </w:rPr>
      </w:pPr>
      <w:r w:rsidRPr="00803480">
        <w:rPr>
          <w:rFonts w:ascii="Arial" w:hAnsi="Arial" w:cs="Arial"/>
          <w:iCs/>
          <w:noProof/>
          <w:sz w:val="24"/>
          <w:szCs w:val="24"/>
          <w:lang w:val="en-US"/>
        </w:rPr>
        <w:t>Pressure difference transient prim/secon 5 bar/s</w:t>
      </w:r>
    </w:p>
    <w:p w:rsidR="00BE1728" w:rsidRPr="00803480" w:rsidRDefault="00BE1728" w:rsidP="00B9682E">
      <w:pPr>
        <w:pStyle w:val="ListParagraph"/>
        <w:numPr>
          <w:ilvl w:val="0"/>
          <w:numId w:val="19"/>
        </w:numPr>
        <w:rPr>
          <w:rFonts w:ascii="Arial" w:hAnsi="Arial" w:cs="Arial"/>
          <w:iCs/>
          <w:noProof/>
          <w:sz w:val="24"/>
          <w:szCs w:val="24"/>
          <w:lang w:val="en-US"/>
        </w:rPr>
      </w:pPr>
      <w:r w:rsidRPr="00803480">
        <w:rPr>
          <w:rFonts w:ascii="Arial" w:hAnsi="Arial" w:cs="Arial"/>
          <w:iCs/>
          <w:noProof/>
          <w:sz w:val="24"/>
          <w:szCs w:val="24"/>
          <w:lang w:val="en-US"/>
        </w:rPr>
        <w:t>Overload test at 40 bar and 950°C with mass flow 3.2 kg/s</w:t>
      </w:r>
    </w:p>
    <w:p w:rsidR="00BE1728" w:rsidRPr="00803480" w:rsidRDefault="00BE1728" w:rsidP="00B9682E">
      <w:pPr>
        <w:pStyle w:val="ListParagraph"/>
        <w:numPr>
          <w:ilvl w:val="0"/>
          <w:numId w:val="19"/>
        </w:numPr>
        <w:rPr>
          <w:rFonts w:ascii="Arial" w:hAnsi="Arial" w:cs="Arial"/>
          <w:iCs/>
          <w:noProof/>
          <w:sz w:val="24"/>
          <w:szCs w:val="24"/>
        </w:rPr>
      </w:pPr>
      <w:r w:rsidRPr="00803480">
        <w:rPr>
          <w:rFonts w:ascii="Arial" w:hAnsi="Arial" w:cs="Arial"/>
          <w:iCs/>
          <w:noProof/>
          <w:sz w:val="24"/>
          <w:szCs w:val="24"/>
        </w:rPr>
        <w:t>Periodic transients 200 K ± 5 K/min from 950°C to 650°C to 950°C</w:t>
      </w:r>
    </w:p>
    <w:p w:rsidR="00BE1728" w:rsidRPr="00803480" w:rsidRDefault="00BE1728" w:rsidP="00B9682E">
      <w:pPr>
        <w:pStyle w:val="ListParagraph"/>
        <w:numPr>
          <w:ilvl w:val="0"/>
          <w:numId w:val="19"/>
        </w:numPr>
        <w:rPr>
          <w:rFonts w:ascii="Arial" w:hAnsi="Arial" w:cs="Arial"/>
          <w:iCs/>
          <w:noProof/>
          <w:sz w:val="24"/>
          <w:szCs w:val="24"/>
          <w:lang w:val="en-US"/>
        </w:rPr>
      </w:pPr>
      <w:r w:rsidRPr="00803480">
        <w:rPr>
          <w:rFonts w:ascii="Arial" w:hAnsi="Arial" w:cs="Arial"/>
          <w:iCs/>
          <w:noProof/>
          <w:sz w:val="24"/>
          <w:szCs w:val="24"/>
          <w:lang w:val="en-US"/>
        </w:rPr>
        <w:t>Slow-down of mass flow within 1 min to 0.21 kg/s</w:t>
      </w:r>
    </w:p>
    <w:p w:rsidR="00BE1728" w:rsidRPr="00803480" w:rsidRDefault="00BE1728" w:rsidP="00803480">
      <w:pPr>
        <w:rPr>
          <w:rFonts w:cs="Arial"/>
          <w:b/>
          <w:bCs/>
          <w:iCs/>
          <w:noProof/>
          <w:sz w:val="24"/>
          <w:szCs w:val="24"/>
        </w:rPr>
      </w:pPr>
      <w:r w:rsidRPr="00803480">
        <w:rPr>
          <w:rFonts w:cs="Arial"/>
          <w:b/>
          <w:bCs/>
          <w:iCs/>
          <w:noProof/>
          <w:sz w:val="24"/>
          <w:szCs w:val="24"/>
        </w:rPr>
        <w:t>III. Operational flexibility</w:t>
      </w:r>
    </w:p>
    <w:p w:rsidR="00BE1728" w:rsidRPr="00EA458B" w:rsidRDefault="00BE1728" w:rsidP="00B9682E">
      <w:pPr>
        <w:pStyle w:val="ListParagraph"/>
        <w:numPr>
          <w:ilvl w:val="0"/>
          <w:numId w:val="20"/>
        </w:numPr>
        <w:rPr>
          <w:rFonts w:ascii="Arial" w:hAnsi="Arial" w:cs="Arial"/>
          <w:iCs/>
          <w:noProof/>
          <w:sz w:val="24"/>
          <w:szCs w:val="24"/>
        </w:rPr>
      </w:pPr>
      <w:r w:rsidRPr="00EA458B">
        <w:rPr>
          <w:rFonts w:ascii="Arial" w:hAnsi="Arial" w:cs="Arial"/>
          <w:iCs/>
          <w:noProof/>
          <w:sz w:val="24"/>
          <w:szCs w:val="24"/>
        </w:rPr>
        <w:t>Transient to decay heat removal</w:t>
      </w:r>
    </w:p>
    <w:p w:rsidR="00BE1728" w:rsidRPr="00D42568" w:rsidRDefault="00BE1728" w:rsidP="00B9682E">
      <w:pPr>
        <w:pStyle w:val="ListParagraph"/>
        <w:numPr>
          <w:ilvl w:val="0"/>
          <w:numId w:val="20"/>
        </w:numPr>
        <w:rPr>
          <w:rFonts w:ascii="Arial" w:hAnsi="Arial" w:cs="Arial"/>
          <w:iCs/>
          <w:noProof/>
          <w:sz w:val="24"/>
          <w:szCs w:val="24"/>
          <w:lang w:val="en-US"/>
        </w:rPr>
      </w:pPr>
      <w:r w:rsidRPr="00D42568">
        <w:rPr>
          <w:rFonts w:ascii="Arial" w:hAnsi="Arial" w:cs="Arial"/>
          <w:iCs/>
          <w:noProof/>
          <w:sz w:val="24"/>
          <w:szCs w:val="24"/>
          <w:lang w:val="en-US"/>
        </w:rPr>
        <w:t>Coast down of a blower causing gas back flow</w:t>
      </w:r>
    </w:p>
    <w:p w:rsidR="00BE1728" w:rsidRPr="00D42568" w:rsidRDefault="00BE1728" w:rsidP="00B9682E">
      <w:pPr>
        <w:pStyle w:val="ListParagraph"/>
        <w:numPr>
          <w:ilvl w:val="0"/>
          <w:numId w:val="20"/>
        </w:numPr>
        <w:rPr>
          <w:rFonts w:ascii="Arial" w:hAnsi="Arial" w:cs="Arial"/>
          <w:iCs/>
          <w:noProof/>
          <w:sz w:val="24"/>
          <w:szCs w:val="24"/>
          <w:lang w:val="en-US"/>
        </w:rPr>
      </w:pPr>
      <w:r w:rsidRPr="00D42568">
        <w:rPr>
          <w:rFonts w:ascii="Arial" w:hAnsi="Arial" w:cs="Arial"/>
          <w:iCs/>
          <w:noProof/>
          <w:sz w:val="24"/>
          <w:szCs w:val="24"/>
          <w:lang w:val="en-US"/>
        </w:rPr>
        <w:t>Simultaneous or staggered run down of both blowers causing gas back flow</w:t>
      </w:r>
    </w:p>
    <w:p w:rsidR="00BE1728" w:rsidRPr="00D42568" w:rsidRDefault="00BE1728" w:rsidP="00B9682E">
      <w:pPr>
        <w:pStyle w:val="ListParagraph"/>
        <w:numPr>
          <w:ilvl w:val="0"/>
          <w:numId w:val="20"/>
        </w:numPr>
        <w:rPr>
          <w:rFonts w:ascii="Arial" w:hAnsi="Arial" w:cs="Arial"/>
          <w:iCs/>
          <w:noProof/>
          <w:sz w:val="24"/>
          <w:szCs w:val="24"/>
          <w:lang w:val="en-US"/>
        </w:rPr>
      </w:pPr>
      <w:r w:rsidRPr="00D42568">
        <w:rPr>
          <w:rFonts w:ascii="Arial" w:hAnsi="Arial" w:cs="Arial"/>
          <w:iCs/>
          <w:noProof/>
          <w:sz w:val="24"/>
          <w:szCs w:val="24"/>
          <w:lang w:val="en-US"/>
        </w:rPr>
        <w:t>Following shut down of the heat exchanger: operation of the test facility with single-loop for component part tests</w:t>
      </w:r>
    </w:p>
    <w:p w:rsidR="00BE1728" w:rsidRPr="00D42568" w:rsidRDefault="00BE1728" w:rsidP="00B9682E">
      <w:pPr>
        <w:pStyle w:val="ListParagraph"/>
        <w:numPr>
          <w:ilvl w:val="0"/>
          <w:numId w:val="20"/>
        </w:numPr>
        <w:rPr>
          <w:rFonts w:ascii="Arial" w:hAnsi="Arial" w:cs="Arial"/>
          <w:iCs/>
          <w:noProof/>
          <w:sz w:val="24"/>
          <w:szCs w:val="24"/>
          <w:lang w:val="en-US"/>
        </w:rPr>
      </w:pPr>
      <w:r w:rsidRPr="00D42568">
        <w:rPr>
          <w:rFonts w:ascii="Arial" w:hAnsi="Arial" w:cs="Arial"/>
          <w:iCs/>
          <w:noProof/>
          <w:sz w:val="24"/>
          <w:szCs w:val="24"/>
          <w:lang w:val="en-US"/>
        </w:rPr>
        <w:t>Leak tightness measurement during operation using a carrier gas</w:t>
      </w:r>
    </w:p>
    <w:p w:rsidR="00BE1728" w:rsidRPr="00D42568" w:rsidRDefault="00BE1728" w:rsidP="00B9682E">
      <w:pPr>
        <w:pStyle w:val="ListParagraph"/>
        <w:numPr>
          <w:ilvl w:val="0"/>
          <w:numId w:val="20"/>
        </w:numPr>
        <w:rPr>
          <w:rFonts w:ascii="Arial" w:hAnsi="Arial" w:cs="Arial"/>
          <w:iCs/>
          <w:noProof/>
          <w:sz w:val="24"/>
          <w:szCs w:val="24"/>
          <w:lang w:val="en-US"/>
        </w:rPr>
      </w:pPr>
      <w:r w:rsidRPr="00D42568">
        <w:rPr>
          <w:rFonts w:ascii="Arial" w:hAnsi="Arial" w:cs="Arial"/>
          <w:iCs/>
          <w:noProof/>
          <w:sz w:val="24"/>
          <w:szCs w:val="24"/>
          <w:lang w:val="en-US"/>
        </w:rPr>
        <w:t>Flow rate primary/secondary independently variable</w:t>
      </w:r>
    </w:p>
    <w:p w:rsidR="00BE1728" w:rsidRPr="00EA458B" w:rsidRDefault="00BE1728" w:rsidP="00B9682E">
      <w:pPr>
        <w:pStyle w:val="ListParagraph"/>
        <w:numPr>
          <w:ilvl w:val="0"/>
          <w:numId w:val="20"/>
        </w:numPr>
        <w:rPr>
          <w:rFonts w:ascii="Arial" w:hAnsi="Arial" w:cs="Arial"/>
          <w:iCs/>
          <w:noProof/>
          <w:sz w:val="24"/>
          <w:szCs w:val="24"/>
          <w:lang w:val="en-GB"/>
        </w:rPr>
      </w:pPr>
      <w:r w:rsidRPr="00D42568">
        <w:rPr>
          <w:rFonts w:ascii="Arial" w:hAnsi="Arial" w:cs="Arial"/>
          <w:iCs/>
          <w:noProof/>
          <w:sz w:val="24"/>
          <w:szCs w:val="24"/>
          <w:lang w:val="en-US"/>
        </w:rPr>
        <w:t>Start-up and shut-down with transients up to 5 K/min through the whole temperature range</w:t>
      </w:r>
    </w:p>
    <w:p w:rsidR="00BE1728" w:rsidRPr="00CA7BA6" w:rsidRDefault="00BE1728" w:rsidP="00CA7BA6">
      <w:pPr>
        <w:rPr>
          <w:rFonts w:cs="Arial"/>
          <w:iCs/>
          <w:noProof/>
          <w:sz w:val="24"/>
          <w:szCs w:val="24"/>
          <w:lang w:val="en-GB"/>
        </w:rPr>
      </w:pPr>
    </w:p>
    <w:p w:rsidR="00BE1728" w:rsidRPr="00551455" w:rsidRDefault="00BE1728" w:rsidP="00551455">
      <w:pPr>
        <w:pStyle w:val="Heading2"/>
      </w:pPr>
      <w:bookmarkStart w:id="12" w:name="_Toc426042099"/>
      <w:r w:rsidRPr="00551455">
        <w:t>Past experience on Tritium</w:t>
      </w:r>
      <w:r>
        <w:t xml:space="preserve"> </w:t>
      </w:r>
      <w:r>
        <w:fldChar w:fldCharType="begin"/>
      </w:r>
      <w:r>
        <w:instrText xml:space="preserve"> REF _Ref425169687 \r \h </w:instrText>
      </w:r>
      <w:r>
        <w:fldChar w:fldCharType="separate"/>
      </w:r>
      <w:r>
        <w:t>[8]</w:t>
      </w:r>
      <w:bookmarkEnd w:id="12"/>
      <w:r>
        <w:fldChar w:fldCharType="end"/>
      </w:r>
    </w:p>
    <w:p w:rsidR="00BE1728" w:rsidRPr="006D6154" w:rsidRDefault="00BE1728" w:rsidP="006D6154">
      <w:pPr>
        <w:rPr>
          <w:rFonts w:cs="Arial"/>
          <w:iCs/>
          <w:noProof/>
          <w:sz w:val="24"/>
          <w:szCs w:val="24"/>
          <w:lang w:val="en-GB"/>
        </w:rPr>
      </w:pPr>
      <w:r w:rsidRPr="006D6154">
        <w:rPr>
          <w:rFonts w:cs="Arial"/>
          <w:iCs/>
          <w:noProof/>
          <w:sz w:val="24"/>
          <w:szCs w:val="24"/>
          <w:lang w:val="en-GB"/>
        </w:rPr>
        <w:t>High temperature gas-cooled reactors (HTR), like all other reactors, will produce tritium.</w:t>
      </w:r>
    </w:p>
    <w:p w:rsidR="00BE1728" w:rsidRPr="006D6154" w:rsidRDefault="00BE1728" w:rsidP="006D6154">
      <w:pPr>
        <w:rPr>
          <w:rFonts w:cs="Arial"/>
          <w:iCs/>
          <w:noProof/>
          <w:sz w:val="24"/>
          <w:szCs w:val="24"/>
          <w:lang w:val="en-GB"/>
        </w:rPr>
      </w:pPr>
      <w:r w:rsidRPr="006D6154">
        <w:rPr>
          <w:rFonts w:cs="Arial"/>
          <w:iCs/>
          <w:noProof/>
          <w:sz w:val="24"/>
          <w:szCs w:val="24"/>
          <w:lang w:val="en-GB"/>
        </w:rPr>
        <w:t>Some of the tritium will be contained in plant process fluids and in plant gaseous and liquid</w:t>
      </w:r>
      <w:r>
        <w:rPr>
          <w:rFonts w:cs="Arial"/>
          <w:iCs/>
          <w:noProof/>
          <w:sz w:val="24"/>
          <w:szCs w:val="24"/>
          <w:lang w:val="en-GB"/>
        </w:rPr>
        <w:t xml:space="preserve"> </w:t>
      </w:r>
      <w:r w:rsidRPr="006D6154">
        <w:rPr>
          <w:rFonts w:cs="Arial"/>
          <w:iCs/>
          <w:noProof/>
          <w:sz w:val="24"/>
          <w:szCs w:val="24"/>
          <w:lang w:val="en-GB"/>
        </w:rPr>
        <w:t>releases.</w:t>
      </w:r>
      <w:r>
        <w:rPr>
          <w:rFonts w:cs="Arial"/>
          <w:iCs/>
          <w:noProof/>
          <w:sz w:val="24"/>
          <w:szCs w:val="24"/>
          <w:lang w:val="en-GB"/>
        </w:rPr>
        <w:t xml:space="preserve"> </w:t>
      </w:r>
      <w:r w:rsidRPr="006D6154">
        <w:rPr>
          <w:rFonts w:cs="Arial"/>
          <w:iCs/>
          <w:noProof/>
          <w:sz w:val="24"/>
          <w:szCs w:val="24"/>
          <w:lang w:val="en-GB"/>
        </w:rPr>
        <w:t>However, HTRs may also be used to provide process heat/steam for industrial use. Because of</w:t>
      </w:r>
      <w:r>
        <w:rPr>
          <w:rFonts w:cs="Arial"/>
          <w:iCs/>
          <w:noProof/>
          <w:sz w:val="24"/>
          <w:szCs w:val="24"/>
          <w:lang w:val="en-GB"/>
        </w:rPr>
        <w:t xml:space="preserve"> </w:t>
      </w:r>
      <w:r w:rsidRPr="006D6154">
        <w:rPr>
          <w:rFonts w:cs="Arial"/>
          <w:iCs/>
          <w:noProof/>
          <w:sz w:val="24"/>
          <w:szCs w:val="24"/>
          <w:lang w:val="en-GB"/>
        </w:rPr>
        <w:t>permeation through heat exchanger metals, fluids used to convey heat/steam from the HTR</w:t>
      </w:r>
      <w:r>
        <w:rPr>
          <w:rFonts w:cs="Arial"/>
          <w:iCs/>
          <w:noProof/>
          <w:sz w:val="24"/>
          <w:szCs w:val="24"/>
          <w:lang w:val="en-GB"/>
        </w:rPr>
        <w:t xml:space="preserve"> </w:t>
      </w:r>
      <w:r w:rsidRPr="006D6154">
        <w:rPr>
          <w:rFonts w:cs="Arial"/>
          <w:iCs/>
          <w:noProof/>
          <w:sz w:val="24"/>
          <w:szCs w:val="24"/>
          <w:lang w:val="en-GB"/>
        </w:rPr>
        <w:t>plant to the industrial facility using this heat/steam will contain small amounts of tritium.</w:t>
      </w:r>
    </w:p>
    <w:p w:rsidR="00BE1728" w:rsidRPr="003B5A04" w:rsidRDefault="00BE1728" w:rsidP="006D6154">
      <w:pPr>
        <w:rPr>
          <w:rFonts w:cs="Arial"/>
          <w:iCs/>
          <w:noProof/>
          <w:sz w:val="24"/>
          <w:szCs w:val="24"/>
          <w:lang w:val="en-GB"/>
        </w:rPr>
      </w:pPr>
      <w:r w:rsidRPr="006D6154">
        <w:rPr>
          <w:rFonts w:cs="Arial"/>
          <w:iCs/>
          <w:noProof/>
          <w:sz w:val="24"/>
          <w:szCs w:val="24"/>
          <w:lang w:val="en-GB"/>
        </w:rPr>
        <w:t xml:space="preserve">The </w:t>
      </w:r>
      <w:r w:rsidRPr="003B5A04">
        <w:rPr>
          <w:rFonts w:cs="Arial"/>
          <w:iCs/>
          <w:noProof/>
          <w:sz w:val="24"/>
          <w:szCs w:val="24"/>
          <w:lang w:val="en-GB"/>
        </w:rPr>
        <w:t>principal purposes of this report are to:</w:t>
      </w:r>
    </w:p>
    <w:p w:rsidR="00BE1728" w:rsidRPr="003B5A04" w:rsidRDefault="00BE1728" w:rsidP="00B9682E">
      <w:pPr>
        <w:pStyle w:val="ListParagraph"/>
        <w:numPr>
          <w:ilvl w:val="0"/>
          <w:numId w:val="20"/>
        </w:numPr>
        <w:rPr>
          <w:rFonts w:ascii="Arial" w:hAnsi="Arial" w:cs="Arial"/>
          <w:iCs/>
          <w:noProof/>
          <w:sz w:val="24"/>
          <w:szCs w:val="24"/>
          <w:lang w:val="en-GB"/>
        </w:rPr>
      </w:pPr>
      <w:r w:rsidRPr="003B5A04">
        <w:rPr>
          <w:rFonts w:ascii="Arial" w:hAnsi="Arial" w:cs="Arial"/>
          <w:iCs/>
          <w:noProof/>
          <w:sz w:val="24"/>
          <w:szCs w:val="24"/>
          <w:lang w:val="en-GB"/>
        </w:rPr>
        <w:t>describe the unique aspects of tritium behavior in HTRs;</w:t>
      </w:r>
    </w:p>
    <w:p w:rsidR="00BE1728" w:rsidRPr="003B5A04" w:rsidRDefault="00BE1728" w:rsidP="00B9682E">
      <w:pPr>
        <w:pStyle w:val="ListParagraph"/>
        <w:numPr>
          <w:ilvl w:val="0"/>
          <w:numId w:val="20"/>
        </w:numPr>
        <w:rPr>
          <w:rFonts w:ascii="Arial" w:hAnsi="Arial" w:cs="Arial"/>
          <w:iCs/>
          <w:noProof/>
          <w:sz w:val="24"/>
          <w:szCs w:val="24"/>
          <w:lang w:val="en-GB"/>
        </w:rPr>
      </w:pPr>
      <w:r w:rsidRPr="003B5A04">
        <w:rPr>
          <w:rFonts w:ascii="Arial" w:hAnsi="Arial" w:cs="Arial"/>
          <w:iCs/>
          <w:noProof/>
          <w:sz w:val="24"/>
          <w:szCs w:val="24"/>
          <w:lang w:val="en-GB"/>
        </w:rPr>
        <w:t>review precedents, including quantitative data, applicable to tritium management in HTRs.</w:t>
      </w:r>
    </w:p>
    <w:p w:rsidR="00BE1728" w:rsidRPr="00123CF7" w:rsidRDefault="00BE1728" w:rsidP="00123CF7">
      <w:pPr>
        <w:rPr>
          <w:rFonts w:cs="Arial"/>
          <w:iCs/>
          <w:noProof/>
          <w:sz w:val="24"/>
          <w:szCs w:val="24"/>
          <w:lang w:val="en-GB"/>
        </w:rPr>
      </w:pPr>
      <w:r w:rsidRPr="003B5A04">
        <w:rPr>
          <w:rFonts w:cs="Arial"/>
          <w:iCs/>
          <w:noProof/>
          <w:sz w:val="24"/>
          <w:szCs w:val="24"/>
          <w:lang w:val="en-GB"/>
        </w:rPr>
        <w:t>The report also</w:t>
      </w:r>
      <w:r w:rsidRPr="00123CF7">
        <w:rPr>
          <w:rFonts w:cs="Arial"/>
          <w:iCs/>
          <w:noProof/>
          <w:sz w:val="24"/>
          <w:szCs w:val="24"/>
          <w:lang w:val="en-GB"/>
        </w:rPr>
        <w:t xml:space="preserve"> summarizes the tritium balance in the plant. More details were modeled and summarized </w:t>
      </w:r>
      <w:r>
        <w:rPr>
          <w:rFonts w:cs="Arial"/>
          <w:iCs/>
          <w:noProof/>
          <w:sz w:val="24"/>
          <w:szCs w:val="24"/>
          <w:lang w:val="en-GB"/>
        </w:rPr>
        <w:t xml:space="preserve">e.g. </w:t>
      </w:r>
      <w:r w:rsidRPr="00123CF7">
        <w:rPr>
          <w:rFonts w:cs="Arial"/>
          <w:iCs/>
          <w:noProof/>
          <w:sz w:val="24"/>
          <w:szCs w:val="24"/>
          <w:lang w:val="en-GB"/>
        </w:rPr>
        <w:t xml:space="preserve">in </w:t>
      </w:r>
      <w:fldSimple w:instr=" REF _Ref425173521 \r \h  \* MERGEFORMAT ">
        <w:r>
          <w:rPr>
            <w:rFonts w:cs="Arial"/>
            <w:iCs/>
            <w:noProof/>
            <w:sz w:val="24"/>
            <w:szCs w:val="24"/>
            <w:lang w:val="en-GB"/>
          </w:rPr>
          <w:t>[9]</w:t>
        </w:r>
      </w:fldSimple>
      <w:r w:rsidRPr="00123CF7">
        <w:rPr>
          <w:rFonts w:cs="Arial"/>
          <w:iCs/>
          <w:noProof/>
          <w:sz w:val="24"/>
          <w:szCs w:val="24"/>
          <w:lang w:val="en-GB"/>
        </w:rPr>
        <w:t>.</w:t>
      </w:r>
    </w:p>
    <w:p w:rsidR="00BE1728" w:rsidRPr="00123CF7" w:rsidRDefault="00BE1728" w:rsidP="00123CF7">
      <w:pPr>
        <w:spacing w:before="0"/>
        <w:rPr>
          <w:rFonts w:cs="Arial"/>
          <w:sz w:val="24"/>
          <w:szCs w:val="24"/>
          <w:lang w:eastAsia="en-US"/>
        </w:rPr>
      </w:pPr>
      <w:r w:rsidRPr="00123CF7">
        <w:rPr>
          <w:rFonts w:cs="Arial"/>
          <w:sz w:val="24"/>
          <w:szCs w:val="24"/>
          <w:lang w:eastAsia="en-US"/>
        </w:rPr>
        <w:t>For licensing it has to be considered that a certain tritium load in the products steam or fuel gas is already given independent of the nuclear operation. Feedwater contamination (originating from former atomic weapons testing) contributes up to 26 mBq/g to the process steam and up to 56 mBq/g, respectively, to the product gases. Using fossil feedstock adds another 37 mBq/g of natural T contamination.</w:t>
      </w:r>
    </w:p>
    <w:p w:rsidR="00BE1728" w:rsidRPr="0094170B" w:rsidRDefault="00BE1728" w:rsidP="00123CF7">
      <w:pPr>
        <w:spacing w:before="0"/>
        <w:rPr>
          <w:rFonts w:cs="Arial"/>
          <w:sz w:val="24"/>
          <w:szCs w:val="24"/>
          <w:lang w:eastAsia="en-US"/>
        </w:rPr>
      </w:pPr>
      <w:r w:rsidRPr="00123CF7">
        <w:rPr>
          <w:rFonts w:cs="Arial"/>
          <w:sz w:val="24"/>
          <w:szCs w:val="24"/>
          <w:lang w:eastAsia="en-US"/>
        </w:rPr>
        <w:t xml:space="preserve">In Germany, it can be stated that for the investigated cogeneration applications with HTRs there were no problems found for licensing regarding the former German Radiological Protection Ordinance [StrlSchV 1987]. Even in latest version of the </w:t>
      </w:r>
      <w:r>
        <w:rPr>
          <w:rFonts w:cs="Arial"/>
          <w:sz w:val="24"/>
          <w:szCs w:val="24"/>
          <w:lang w:eastAsia="en-US"/>
        </w:rPr>
        <w:t xml:space="preserve">German </w:t>
      </w:r>
      <w:r w:rsidRPr="00123CF7">
        <w:rPr>
          <w:rFonts w:cs="Arial"/>
          <w:sz w:val="24"/>
          <w:szCs w:val="24"/>
          <w:lang w:eastAsia="en-US"/>
        </w:rPr>
        <w:t xml:space="preserve">Radiological Protection </w:t>
      </w:r>
      <w:r w:rsidRPr="0094170B">
        <w:rPr>
          <w:rFonts w:cs="Arial"/>
          <w:sz w:val="24"/>
          <w:szCs w:val="24"/>
          <w:lang w:eastAsia="en-US"/>
        </w:rPr>
        <w:t>Ordinance [StrlSchV 2012] there is no ruling creating problems for HTR cogeneration plants.</w:t>
      </w:r>
    </w:p>
    <w:p w:rsidR="00BE1728" w:rsidRPr="0094170B" w:rsidRDefault="00BE1728" w:rsidP="00123CF7">
      <w:pPr>
        <w:spacing w:before="0"/>
        <w:rPr>
          <w:rFonts w:cs="Arial"/>
          <w:sz w:val="24"/>
          <w:szCs w:val="24"/>
          <w:lang w:eastAsia="en-US"/>
        </w:rPr>
      </w:pPr>
      <w:r w:rsidRPr="0094170B">
        <w:rPr>
          <w:rFonts w:cs="Arial"/>
          <w:sz w:val="24"/>
          <w:szCs w:val="24"/>
          <w:lang w:eastAsia="en-US"/>
        </w:rPr>
        <w:t>In the USA, tritium that has penetrated the process fluid streams is considered a “byproduct material”, as defined in 10CFR30, and is regulated by the NRC.</w:t>
      </w:r>
    </w:p>
    <w:p w:rsidR="00BE1728" w:rsidRPr="0094170B" w:rsidRDefault="00BE1728" w:rsidP="00123CF7">
      <w:pPr>
        <w:spacing w:before="0"/>
        <w:rPr>
          <w:rFonts w:cs="Arial"/>
          <w:iCs/>
          <w:noProof/>
          <w:sz w:val="24"/>
          <w:szCs w:val="24"/>
          <w:lang w:val="en-GB"/>
        </w:rPr>
      </w:pPr>
      <w:r w:rsidRPr="0094170B">
        <w:rPr>
          <w:rFonts w:cs="Arial"/>
          <w:sz w:val="24"/>
          <w:szCs w:val="24"/>
          <w:lang w:eastAsia="en-US"/>
        </w:rPr>
        <w:t xml:space="preserve">Obviously, the elaboration of a more refined tritium control strategy for HTR requires the knowledge of the licensing conditions for new-build HTR, in particular the allowed chronic and accidental tritium release. As these limits affect system design, they should be known and approved well before the final design stage of a reactor. Any changes later on may necessitate design modifications with a very detrimental effect on timing and cost, as it was experienced during the construction of the THTR. Once those limits are known, the methodology presented in this report can be used to define the effort to be made by the different systems which influence the effectiveness of tritium control. Those are in particular helium and water purification, allowable water/steam leak rate, helium chemistry and permeation barriers on the </w:t>
      </w:r>
      <w:r>
        <w:rPr>
          <w:rFonts w:cs="Arial"/>
          <w:sz w:val="24"/>
          <w:szCs w:val="24"/>
          <w:lang w:eastAsia="en-US"/>
        </w:rPr>
        <w:t>steam generator</w:t>
      </w:r>
      <w:r w:rsidRPr="0094170B">
        <w:rPr>
          <w:rFonts w:cs="Arial"/>
          <w:sz w:val="24"/>
          <w:szCs w:val="24"/>
          <w:lang w:eastAsia="en-US"/>
        </w:rPr>
        <w:t xml:space="preserve"> tube walls.</w:t>
      </w:r>
    </w:p>
    <w:p w:rsidR="00BE1728" w:rsidRPr="00551455" w:rsidRDefault="00BE1728" w:rsidP="00551455">
      <w:pPr>
        <w:pStyle w:val="Heading2"/>
      </w:pPr>
      <w:bookmarkStart w:id="13" w:name="_Toc426042100"/>
      <w:r w:rsidRPr="00551455">
        <w:t>Experimental facilities in support to HTR safety demonstration</w:t>
      </w:r>
      <w:r>
        <w:t xml:space="preserve"> </w:t>
      </w:r>
      <w:r>
        <w:fldChar w:fldCharType="begin"/>
      </w:r>
      <w:r>
        <w:instrText xml:space="preserve"> REF _Ref424742549 \r \h </w:instrText>
      </w:r>
      <w:r>
        <w:fldChar w:fldCharType="separate"/>
      </w:r>
      <w:r>
        <w:t>[10]</w:t>
      </w:r>
      <w:bookmarkEnd w:id="13"/>
      <w:r>
        <w:fldChar w:fldCharType="end"/>
      </w:r>
    </w:p>
    <w:p w:rsidR="00BE1728" w:rsidRPr="006A0212" w:rsidRDefault="00BE1728" w:rsidP="006A0212">
      <w:pPr>
        <w:rPr>
          <w:rFonts w:cs="Arial"/>
          <w:iCs/>
          <w:noProof/>
          <w:sz w:val="24"/>
          <w:szCs w:val="24"/>
          <w:lang w:val="en-GB"/>
        </w:rPr>
      </w:pPr>
      <w:r w:rsidRPr="006A0212">
        <w:rPr>
          <w:rFonts w:cs="Arial"/>
          <w:iCs/>
          <w:noProof/>
          <w:sz w:val="24"/>
          <w:szCs w:val="24"/>
          <w:lang w:val="en-GB"/>
        </w:rPr>
        <w:t xml:space="preserve">This document presents a list of R&amp;D infrastructures that may be used to support the development of a high temperature reactor with a cogeneration capability. It is an update of the results of the OECD </w:t>
      </w:r>
      <w:r>
        <w:rPr>
          <w:rFonts w:cs="Arial"/>
          <w:iCs/>
          <w:noProof/>
          <w:sz w:val="24"/>
          <w:szCs w:val="24"/>
          <w:lang w:val="en-GB"/>
        </w:rPr>
        <w:t xml:space="preserve">TAREF </w:t>
      </w:r>
      <w:r w:rsidRPr="006A0212">
        <w:rPr>
          <w:rFonts w:cs="Arial"/>
          <w:iCs/>
          <w:noProof/>
          <w:sz w:val="24"/>
          <w:szCs w:val="24"/>
          <w:lang w:val="en-GB"/>
        </w:rPr>
        <w:t>project (2009), focusing on experimental facilities which could be used for R&amp;D and qualification of the systems and components important for safety.</w:t>
      </w:r>
    </w:p>
    <w:p w:rsidR="00BE1728" w:rsidRPr="006A0212" w:rsidRDefault="00BE1728" w:rsidP="006A0212">
      <w:pPr>
        <w:rPr>
          <w:rFonts w:cs="Arial"/>
          <w:iCs/>
          <w:noProof/>
          <w:sz w:val="24"/>
          <w:szCs w:val="24"/>
          <w:lang w:val="en-GB"/>
        </w:rPr>
      </w:pPr>
      <w:r w:rsidRPr="006A0212">
        <w:rPr>
          <w:rFonts w:cs="Arial"/>
          <w:iCs/>
          <w:noProof/>
          <w:sz w:val="24"/>
          <w:szCs w:val="24"/>
          <w:lang w:val="en-GB"/>
        </w:rPr>
        <w:t xml:space="preserve">In 2009, </w:t>
      </w:r>
      <w:r>
        <w:rPr>
          <w:rFonts w:cs="Arial"/>
          <w:iCs/>
          <w:noProof/>
          <w:sz w:val="24"/>
          <w:szCs w:val="24"/>
          <w:lang w:val="en-GB"/>
        </w:rPr>
        <w:t xml:space="preserve">the </w:t>
      </w:r>
      <w:r w:rsidRPr="006A0212">
        <w:rPr>
          <w:rFonts w:cs="Arial"/>
          <w:iCs/>
          <w:noProof/>
          <w:sz w:val="24"/>
          <w:szCs w:val="24"/>
          <w:lang w:val="en-GB"/>
        </w:rPr>
        <w:t xml:space="preserve">TAREF project gave an overview of the experimental facilities relevant to gas-cooled reactors and took into account the potential for coupling HTRs with high temperature processes and hydrogen production. In this frame, it has addressed the configurations featuring an intermediate heat exchanger (IHX) and a direct energy conversion cycle. </w:t>
      </w:r>
    </w:p>
    <w:p w:rsidR="00BE1728" w:rsidRPr="006A0212" w:rsidRDefault="00BE1728" w:rsidP="006A0212">
      <w:pPr>
        <w:rPr>
          <w:rFonts w:cs="Arial"/>
          <w:iCs/>
          <w:noProof/>
          <w:sz w:val="24"/>
          <w:szCs w:val="24"/>
          <w:lang w:val="en-GB"/>
        </w:rPr>
      </w:pPr>
      <w:r w:rsidRPr="006A0212">
        <w:rPr>
          <w:rFonts w:cs="Arial"/>
          <w:iCs/>
          <w:noProof/>
          <w:sz w:val="24"/>
          <w:szCs w:val="24"/>
          <w:lang w:val="en-GB"/>
        </w:rPr>
        <w:t>The results of TAREF can be completed by the list of the facilities operated for the purpose of the ARCHER project (201</w:t>
      </w:r>
      <w:r>
        <w:rPr>
          <w:rFonts w:cs="Arial"/>
          <w:iCs/>
          <w:noProof/>
          <w:sz w:val="24"/>
          <w:szCs w:val="24"/>
          <w:lang w:val="en-GB"/>
        </w:rPr>
        <w:t>1</w:t>
      </w:r>
      <w:r w:rsidRPr="006A0212">
        <w:rPr>
          <w:rFonts w:cs="Arial"/>
          <w:iCs/>
          <w:noProof/>
          <w:sz w:val="24"/>
          <w:szCs w:val="24"/>
          <w:lang w:val="en-GB"/>
        </w:rPr>
        <w:t>-201</w:t>
      </w:r>
      <w:r>
        <w:rPr>
          <w:rFonts w:cs="Arial"/>
          <w:iCs/>
          <w:noProof/>
          <w:sz w:val="24"/>
          <w:szCs w:val="24"/>
          <w:lang w:val="en-GB"/>
        </w:rPr>
        <w:t>5</w:t>
      </w:r>
      <w:r w:rsidRPr="006A0212">
        <w:rPr>
          <w:rFonts w:cs="Arial"/>
          <w:iCs/>
          <w:noProof/>
          <w:sz w:val="24"/>
          <w:szCs w:val="24"/>
          <w:lang w:val="en-GB"/>
        </w:rPr>
        <w:t xml:space="preserve">). Moreover, the power conversion layout envisaged in ARCHER (steam generator heated directly by the primary helium) leads to specific safety cases. </w:t>
      </w:r>
    </w:p>
    <w:p w:rsidR="00BE1728" w:rsidRPr="006A0212" w:rsidRDefault="00BE1728" w:rsidP="006A0212">
      <w:pPr>
        <w:rPr>
          <w:rFonts w:cs="Arial"/>
          <w:iCs/>
          <w:noProof/>
          <w:sz w:val="24"/>
          <w:szCs w:val="24"/>
          <w:lang w:val="en-GB"/>
        </w:rPr>
      </w:pPr>
      <w:r w:rsidRPr="006A0212">
        <w:rPr>
          <w:rFonts w:cs="Arial"/>
          <w:iCs/>
          <w:noProof/>
          <w:sz w:val="24"/>
          <w:szCs w:val="24"/>
          <w:lang w:val="en-GB"/>
        </w:rPr>
        <w:t>Lastly, work from the ADRIANA project has also been explored. ADRIANA was dedicated to fast reactors, but some infrastructures might be of interest for the HTR concept, as GFR and HTR have the helium coolant in common. Moreover, most of the facilities listed in ADRIANA work were not built for gas cooled fast reactor either (many are supporting the fusion program).</w:t>
      </w:r>
    </w:p>
    <w:p w:rsidR="00BE1728" w:rsidRPr="006A0212" w:rsidRDefault="00BE1728" w:rsidP="006A0212">
      <w:pPr>
        <w:rPr>
          <w:rFonts w:cs="Arial"/>
          <w:iCs/>
          <w:noProof/>
          <w:sz w:val="24"/>
          <w:szCs w:val="24"/>
          <w:lang w:val="en-GB"/>
        </w:rPr>
      </w:pPr>
      <w:r w:rsidRPr="006A0212">
        <w:rPr>
          <w:rFonts w:cs="Arial"/>
          <w:iCs/>
          <w:noProof/>
          <w:sz w:val="24"/>
          <w:szCs w:val="24"/>
          <w:lang w:val="en-GB"/>
        </w:rPr>
        <w:t xml:space="preserve">The </w:t>
      </w:r>
      <w:r>
        <w:rPr>
          <w:rFonts w:cs="Arial"/>
          <w:iCs/>
          <w:noProof/>
          <w:sz w:val="24"/>
          <w:szCs w:val="24"/>
          <w:lang w:val="en-GB"/>
        </w:rPr>
        <w:t>produced</w:t>
      </w:r>
      <w:r w:rsidRPr="006A0212">
        <w:rPr>
          <w:rFonts w:cs="Arial"/>
          <w:iCs/>
          <w:noProof/>
          <w:sz w:val="24"/>
          <w:szCs w:val="24"/>
          <w:lang w:val="en-GB"/>
        </w:rPr>
        <w:t xml:space="preserve"> list of infrastructures is not comprehensive, as it describes only major existing facilities. Moreover, it shall be completed by the facilities currently under development in eastern European countries (SUSEN project is an example).</w:t>
      </w:r>
    </w:p>
    <w:p w:rsidR="00BE1728" w:rsidRPr="007C35FD" w:rsidRDefault="00BE1728" w:rsidP="006A0212">
      <w:pPr>
        <w:rPr>
          <w:rFonts w:cs="Arial"/>
          <w:iCs/>
          <w:noProof/>
          <w:sz w:val="24"/>
          <w:szCs w:val="24"/>
          <w:lang w:val="en-GB"/>
        </w:rPr>
      </w:pPr>
      <w:r w:rsidRPr="006A0212">
        <w:rPr>
          <w:rFonts w:cs="Arial"/>
          <w:iCs/>
          <w:noProof/>
          <w:sz w:val="24"/>
          <w:szCs w:val="24"/>
          <w:lang w:val="en-GB"/>
        </w:rPr>
        <w:t xml:space="preserve">In case of cogeneration, the main impact is coming from the additional operating transients induced by </w:t>
      </w:r>
      <w:r w:rsidRPr="007C35FD">
        <w:rPr>
          <w:rFonts w:cs="Arial"/>
          <w:iCs/>
          <w:noProof/>
          <w:sz w:val="24"/>
          <w:szCs w:val="24"/>
          <w:lang w:val="en-GB"/>
        </w:rPr>
        <w:t>the variation in heat demand, meaning:</w:t>
      </w:r>
    </w:p>
    <w:p w:rsidR="00BE1728" w:rsidRPr="007C35FD" w:rsidRDefault="00BE1728" w:rsidP="00B9682E">
      <w:pPr>
        <w:pStyle w:val="ListParagraph"/>
        <w:numPr>
          <w:ilvl w:val="0"/>
          <w:numId w:val="19"/>
        </w:numPr>
        <w:rPr>
          <w:rFonts w:ascii="Arial" w:hAnsi="Arial" w:cs="Arial"/>
          <w:iCs/>
          <w:noProof/>
          <w:sz w:val="24"/>
          <w:szCs w:val="24"/>
          <w:lang w:val="en-GB"/>
        </w:rPr>
      </w:pPr>
      <w:r w:rsidRPr="007C35FD">
        <w:rPr>
          <w:rFonts w:ascii="Arial" w:hAnsi="Arial" w:cs="Arial"/>
          <w:iCs/>
          <w:noProof/>
          <w:sz w:val="24"/>
          <w:szCs w:val="24"/>
          <w:lang w:val="en-GB"/>
        </w:rPr>
        <w:t>variation of thermo-mechanical loading on the second barrier (tubes of the steam generators or heat exchangers),</w:t>
      </w:r>
    </w:p>
    <w:p w:rsidR="00BE1728" w:rsidRPr="007C35FD" w:rsidRDefault="00BE1728" w:rsidP="00B9682E">
      <w:pPr>
        <w:pStyle w:val="ListParagraph"/>
        <w:numPr>
          <w:ilvl w:val="0"/>
          <w:numId w:val="19"/>
        </w:numPr>
        <w:rPr>
          <w:rFonts w:ascii="Arial" w:hAnsi="Arial" w:cs="Arial"/>
          <w:iCs/>
          <w:noProof/>
          <w:sz w:val="24"/>
          <w:szCs w:val="24"/>
          <w:lang w:val="en-GB"/>
        </w:rPr>
      </w:pPr>
      <w:r w:rsidRPr="007C35FD">
        <w:rPr>
          <w:rFonts w:ascii="Arial" w:hAnsi="Arial" w:cs="Arial"/>
          <w:iCs/>
          <w:noProof/>
          <w:sz w:val="24"/>
          <w:szCs w:val="24"/>
          <w:lang w:val="en-GB"/>
        </w:rPr>
        <w:t>variation in primary helium temperature.</w:t>
      </w:r>
    </w:p>
    <w:p w:rsidR="00BE1728" w:rsidRPr="006A0212" w:rsidRDefault="00BE1728" w:rsidP="006A0212">
      <w:pPr>
        <w:rPr>
          <w:rFonts w:cs="Arial"/>
          <w:iCs/>
          <w:noProof/>
          <w:sz w:val="24"/>
          <w:szCs w:val="24"/>
          <w:lang w:val="en-GB"/>
        </w:rPr>
      </w:pPr>
      <w:r>
        <w:rPr>
          <w:rFonts w:cs="Arial"/>
          <w:iCs/>
          <w:noProof/>
          <w:sz w:val="24"/>
          <w:szCs w:val="24"/>
          <w:lang w:val="en-GB"/>
        </w:rPr>
        <w:t>As far as licensing is concerned</w:t>
      </w:r>
      <w:r w:rsidRPr="007C35FD">
        <w:rPr>
          <w:rFonts w:cs="Arial"/>
          <w:iCs/>
          <w:noProof/>
          <w:sz w:val="24"/>
          <w:szCs w:val="24"/>
          <w:lang w:val="en-GB"/>
        </w:rPr>
        <w:t xml:space="preserve">, the nuclear applicant will have to justify that sufficient design provisions </w:t>
      </w:r>
      <w:r>
        <w:rPr>
          <w:rFonts w:cs="Arial"/>
          <w:iCs/>
          <w:noProof/>
          <w:sz w:val="24"/>
          <w:szCs w:val="24"/>
          <w:lang w:val="en-GB"/>
        </w:rPr>
        <w:t>are</w:t>
      </w:r>
      <w:r w:rsidRPr="006A0212">
        <w:rPr>
          <w:rFonts w:cs="Arial"/>
          <w:iCs/>
          <w:noProof/>
          <w:sz w:val="24"/>
          <w:szCs w:val="24"/>
          <w:lang w:val="en-GB"/>
        </w:rPr>
        <w:t xml:space="preserve"> taken to protect the nuclear plant against external hazards potentially induced by industrial facilities (heat and electricity end-users) and back-up installations (boilers). In some cases, the models describing the effects of external hazards and the acceptance criteria will have to be validated (note that the related facilities are commonly used for non-nuclear applications).</w:t>
      </w:r>
    </w:p>
    <w:p w:rsidR="00BE1728" w:rsidRPr="006A0212" w:rsidRDefault="00BE1728" w:rsidP="006A0212">
      <w:pPr>
        <w:rPr>
          <w:rFonts w:cs="Arial"/>
          <w:iCs/>
          <w:noProof/>
          <w:sz w:val="24"/>
          <w:szCs w:val="24"/>
          <w:lang w:val="en-GB"/>
        </w:rPr>
      </w:pPr>
      <w:r w:rsidRPr="006A0212">
        <w:rPr>
          <w:rFonts w:cs="Arial"/>
          <w:iCs/>
          <w:noProof/>
          <w:sz w:val="24"/>
          <w:szCs w:val="24"/>
          <w:lang w:val="en-GB"/>
        </w:rPr>
        <w:t>Finally, the de</w:t>
      </w:r>
      <w:r>
        <w:rPr>
          <w:rFonts w:cs="Arial"/>
          <w:iCs/>
          <w:noProof/>
          <w:sz w:val="24"/>
          <w:szCs w:val="24"/>
          <w:lang w:val="en-GB"/>
        </w:rPr>
        <w:t xml:space="preserve">monstration of </w:t>
      </w:r>
      <w:r w:rsidRPr="006A0212">
        <w:rPr>
          <w:rFonts w:cs="Arial"/>
          <w:iCs/>
          <w:noProof/>
          <w:sz w:val="24"/>
          <w:szCs w:val="24"/>
          <w:lang w:val="en-GB"/>
        </w:rPr>
        <w:t xml:space="preserve">acceptable tritium </w:t>
      </w:r>
      <w:r>
        <w:rPr>
          <w:rFonts w:cs="Arial"/>
          <w:iCs/>
          <w:noProof/>
          <w:sz w:val="24"/>
          <w:szCs w:val="24"/>
          <w:lang w:val="en-GB"/>
        </w:rPr>
        <w:t>control</w:t>
      </w:r>
      <w:r w:rsidRPr="006A0212">
        <w:rPr>
          <w:rFonts w:cs="Arial"/>
          <w:iCs/>
          <w:noProof/>
          <w:sz w:val="24"/>
          <w:szCs w:val="24"/>
          <w:lang w:val="en-GB"/>
        </w:rPr>
        <w:t xml:space="preserve"> in heat transfer fluids require</w:t>
      </w:r>
      <w:r>
        <w:rPr>
          <w:rFonts w:cs="Arial"/>
          <w:iCs/>
          <w:noProof/>
          <w:sz w:val="24"/>
          <w:szCs w:val="24"/>
          <w:lang w:val="en-GB"/>
        </w:rPr>
        <w:t>s</w:t>
      </w:r>
      <w:r w:rsidRPr="006A0212">
        <w:rPr>
          <w:rFonts w:cs="Arial"/>
          <w:iCs/>
          <w:noProof/>
          <w:sz w:val="24"/>
          <w:szCs w:val="24"/>
          <w:lang w:val="en-GB"/>
        </w:rPr>
        <w:t xml:space="preserve"> specific tests on fuel graphite matrix and material permeability (including the behavior of tritium in graphite).</w:t>
      </w:r>
    </w:p>
    <w:p w:rsidR="00BE1728" w:rsidRDefault="00BE1728" w:rsidP="006A0212">
      <w:pPr>
        <w:rPr>
          <w:rFonts w:cs="Arial"/>
          <w:iCs/>
          <w:noProof/>
          <w:sz w:val="24"/>
          <w:szCs w:val="24"/>
          <w:lang w:val="en-GB"/>
        </w:rPr>
      </w:pPr>
      <w:r w:rsidRPr="006A0212">
        <w:rPr>
          <w:rFonts w:cs="Arial"/>
          <w:iCs/>
          <w:noProof/>
          <w:sz w:val="24"/>
          <w:szCs w:val="24"/>
          <w:lang w:val="en-GB"/>
        </w:rPr>
        <w:t xml:space="preserve">To our knowledge, there is no experimental facility built specifically to test cogeneration capabilities. However, experiments in support of </w:t>
      </w:r>
      <w:r>
        <w:rPr>
          <w:rFonts w:cs="Arial"/>
          <w:iCs/>
          <w:noProof/>
          <w:sz w:val="24"/>
          <w:szCs w:val="24"/>
          <w:lang w:val="en-GB"/>
        </w:rPr>
        <w:t>specific</w:t>
      </w:r>
      <w:r w:rsidRPr="006A0212">
        <w:rPr>
          <w:rFonts w:cs="Arial"/>
          <w:iCs/>
          <w:noProof/>
          <w:sz w:val="24"/>
          <w:szCs w:val="24"/>
          <w:lang w:val="en-GB"/>
        </w:rPr>
        <w:t xml:space="preserve"> cogeneration issues would probably not require </w:t>
      </w:r>
      <w:r>
        <w:rPr>
          <w:rFonts w:cs="Arial"/>
          <w:iCs/>
          <w:noProof/>
          <w:sz w:val="24"/>
          <w:szCs w:val="24"/>
          <w:lang w:val="en-GB"/>
        </w:rPr>
        <w:t xml:space="preserve">a </w:t>
      </w:r>
      <w:r w:rsidRPr="006A0212">
        <w:rPr>
          <w:rFonts w:cs="Arial"/>
          <w:iCs/>
          <w:noProof/>
          <w:sz w:val="24"/>
          <w:szCs w:val="24"/>
          <w:lang w:val="en-GB"/>
        </w:rPr>
        <w:t>dedicated test facility, as far as the existing ones would be able to fully cover the associated physical states of the plant. So the facilities listed address a broader scope than the needs linked strictly to cogeneration safety.</w:t>
      </w:r>
    </w:p>
    <w:p w:rsidR="00BE1728" w:rsidRPr="007C35FD" w:rsidRDefault="00BE1728" w:rsidP="007C35FD">
      <w:pPr>
        <w:rPr>
          <w:rFonts w:cs="Arial"/>
          <w:iCs/>
          <w:noProof/>
          <w:sz w:val="24"/>
          <w:szCs w:val="24"/>
          <w:lang w:val="en-GB"/>
        </w:rPr>
      </w:pPr>
      <w:r>
        <w:rPr>
          <w:rFonts w:cs="Arial"/>
          <w:iCs/>
          <w:noProof/>
          <w:sz w:val="24"/>
          <w:szCs w:val="24"/>
          <w:lang w:val="en-GB"/>
        </w:rPr>
        <w:t>The list of facilities shows that m</w:t>
      </w:r>
      <w:r w:rsidRPr="007C35FD">
        <w:rPr>
          <w:rFonts w:cs="Arial"/>
          <w:iCs/>
          <w:noProof/>
          <w:sz w:val="24"/>
          <w:szCs w:val="24"/>
          <w:lang w:val="en-GB"/>
        </w:rPr>
        <w:t>any experimental installations are already available to support the development of an HTR prototype, building on synergies with gas fast reactor projects and fusion technology. In particular, most of the separate effects tests could already be performed in existing facilities. For fuel qualification, irradiation experiences and reheating tests have already been performed (in HFR Petten and in AGR at the Idaho National Laboratory).</w:t>
      </w:r>
    </w:p>
    <w:p w:rsidR="00BE1728" w:rsidRPr="007C35FD" w:rsidRDefault="00BE1728" w:rsidP="007C35FD">
      <w:pPr>
        <w:rPr>
          <w:rFonts w:cs="Arial"/>
          <w:iCs/>
          <w:noProof/>
          <w:sz w:val="24"/>
          <w:szCs w:val="24"/>
          <w:lang w:val="en-GB"/>
        </w:rPr>
      </w:pPr>
      <w:r w:rsidRPr="007C35FD">
        <w:rPr>
          <w:rFonts w:cs="Arial"/>
          <w:iCs/>
          <w:noProof/>
          <w:sz w:val="24"/>
          <w:szCs w:val="24"/>
          <w:lang w:val="en-GB"/>
        </w:rPr>
        <w:t>However, for the qualification of the main reactor components important for safety or pertaining to the confinement barriers (isolation valves, heat exchangers, steam generators, control rod mechanisms, etc.), specific test rigs will be needed, like the helium loop built in South Africa for the PBMR program.</w:t>
      </w:r>
    </w:p>
    <w:p w:rsidR="00BE1728" w:rsidRPr="007C35FD" w:rsidRDefault="00BE1728" w:rsidP="007C35FD">
      <w:pPr>
        <w:rPr>
          <w:rFonts w:cs="Arial"/>
          <w:iCs/>
          <w:noProof/>
          <w:sz w:val="24"/>
          <w:szCs w:val="24"/>
          <w:lang w:val="en-GB"/>
        </w:rPr>
      </w:pPr>
      <w:r w:rsidRPr="007C35FD">
        <w:rPr>
          <w:rFonts w:cs="Arial"/>
          <w:iCs/>
          <w:noProof/>
          <w:sz w:val="24"/>
          <w:szCs w:val="24"/>
          <w:lang w:val="en-GB"/>
        </w:rPr>
        <w:t>To go forward in the concept development, experimental facilities should be selected after the development of a</w:t>
      </w:r>
      <w:r>
        <w:rPr>
          <w:rFonts w:cs="Arial"/>
          <w:iCs/>
          <w:noProof/>
          <w:sz w:val="24"/>
          <w:szCs w:val="24"/>
          <w:lang w:val="en-GB"/>
        </w:rPr>
        <w:t>n</w:t>
      </w:r>
      <w:r w:rsidRPr="007C35FD">
        <w:rPr>
          <w:rFonts w:cs="Arial"/>
          <w:iCs/>
          <w:noProof/>
          <w:sz w:val="24"/>
          <w:szCs w:val="24"/>
          <w:lang w:val="en-GB"/>
        </w:rPr>
        <w:t xml:space="preserve"> HTR prototype </w:t>
      </w:r>
      <w:r>
        <w:rPr>
          <w:rFonts w:cs="Arial"/>
          <w:iCs/>
          <w:noProof/>
          <w:sz w:val="24"/>
          <w:szCs w:val="24"/>
          <w:lang w:val="en-GB"/>
        </w:rPr>
        <w:t>design including</w:t>
      </w:r>
      <w:r w:rsidRPr="007C35FD">
        <w:rPr>
          <w:rFonts w:cs="Arial"/>
          <w:iCs/>
          <w:noProof/>
          <w:sz w:val="24"/>
          <w:szCs w:val="24"/>
          <w:lang w:val="en-GB"/>
        </w:rPr>
        <w:t xml:space="preserve"> the definition of its heat production performances. Given th</w:t>
      </w:r>
      <w:r>
        <w:rPr>
          <w:rFonts w:cs="Arial"/>
          <w:iCs/>
          <w:noProof/>
          <w:sz w:val="24"/>
          <w:szCs w:val="24"/>
          <w:lang w:val="en-GB"/>
        </w:rPr>
        <w:t>is</w:t>
      </w:r>
      <w:r w:rsidRPr="007C35FD">
        <w:rPr>
          <w:rFonts w:cs="Arial"/>
          <w:iCs/>
          <w:noProof/>
          <w:sz w:val="24"/>
          <w:szCs w:val="24"/>
          <w:lang w:val="en-GB"/>
        </w:rPr>
        <w:t xml:space="preserve"> data, the plant designer will have to test the technical solutions required by cogeneration, like the systems which would dampen the specific transients (load following, loss of heat delivery system, etc.) or the isolation devices. On a case by case basis, experiments might also be necessary to qualify the protections envisaged to cope with the external hazards induce</w:t>
      </w:r>
      <w:r>
        <w:rPr>
          <w:rFonts w:cs="Arial"/>
          <w:iCs/>
          <w:noProof/>
          <w:sz w:val="24"/>
          <w:szCs w:val="24"/>
          <w:lang w:val="en-GB"/>
        </w:rPr>
        <w:t>d</w:t>
      </w:r>
      <w:r w:rsidRPr="007C35FD">
        <w:rPr>
          <w:rFonts w:cs="Arial"/>
          <w:iCs/>
          <w:noProof/>
          <w:sz w:val="24"/>
          <w:szCs w:val="24"/>
          <w:lang w:val="en-GB"/>
        </w:rPr>
        <w:t xml:space="preserve"> by the vicinity of the </w:t>
      </w:r>
      <w:r>
        <w:rPr>
          <w:rFonts w:cs="Arial"/>
          <w:iCs/>
          <w:noProof/>
          <w:sz w:val="24"/>
          <w:szCs w:val="24"/>
          <w:lang w:val="en-GB"/>
        </w:rPr>
        <w:t>end-user</w:t>
      </w:r>
      <w:r w:rsidRPr="007C35FD">
        <w:rPr>
          <w:rFonts w:cs="Arial"/>
          <w:iCs/>
          <w:noProof/>
          <w:sz w:val="24"/>
          <w:szCs w:val="24"/>
          <w:lang w:val="en-GB"/>
        </w:rPr>
        <w:t xml:space="preserve"> industry (effects of chemicals on electronic systems, sensitivity of detection systems, fire resistance, etc.). But methodology and criteria defined for the industry should then be applicable.</w:t>
      </w:r>
    </w:p>
    <w:p w:rsidR="00BE1728" w:rsidRPr="006A0212" w:rsidRDefault="00BE1728" w:rsidP="006A0212">
      <w:pPr>
        <w:rPr>
          <w:rFonts w:cs="Arial"/>
          <w:iCs/>
          <w:noProof/>
          <w:sz w:val="24"/>
          <w:szCs w:val="24"/>
          <w:lang w:val="en-GB"/>
        </w:rPr>
      </w:pPr>
      <w:r w:rsidRPr="007C35FD">
        <w:rPr>
          <w:rFonts w:cs="Arial"/>
          <w:iCs/>
          <w:noProof/>
          <w:sz w:val="24"/>
          <w:szCs w:val="24"/>
          <w:lang w:val="en-GB"/>
        </w:rPr>
        <w:t xml:space="preserve">At this point, it must be recalled that the R&amp;D results regarding the demonstration of fulfilment of the major safety objectives should be </w:t>
      </w:r>
      <w:r>
        <w:rPr>
          <w:rFonts w:cs="Arial"/>
          <w:iCs/>
          <w:noProof/>
          <w:sz w:val="24"/>
          <w:szCs w:val="24"/>
          <w:lang w:val="en-GB"/>
        </w:rPr>
        <w:t>available</w:t>
      </w:r>
      <w:r w:rsidRPr="007C35FD">
        <w:rPr>
          <w:rFonts w:cs="Arial"/>
          <w:iCs/>
          <w:noProof/>
          <w:sz w:val="24"/>
          <w:szCs w:val="24"/>
          <w:lang w:val="en-GB"/>
        </w:rPr>
        <w:t xml:space="preserve"> before </w:t>
      </w:r>
      <w:r>
        <w:rPr>
          <w:rFonts w:cs="Arial"/>
          <w:iCs/>
          <w:noProof/>
          <w:sz w:val="24"/>
          <w:szCs w:val="24"/>
          <w:lang w:val="en-GB"/>
        </w:rPr>
        <w:t>starting the licensing process</w:t>
      </w:r>
      <w:r w:rsidRPr="007C35FD">
        <w:rPr>
          <w:rFonts w:cs="Arial"/>
          <w:iCs/>
          <w:noProof/>
          <w:sz w:val="24"/>
          <w:szCs w:val="24"/>
          <w:lang w:val="en-GB"/>
        </w:rPr>
        <w:t>. However, even considering the work that has been done in the past and the European projects, it seems obvious that further development of the HTR concept need to be backed by the operation of a prototype reactor.</w:t>
      </w:r>
    </w:p>
    <w:p w:rsidR="00BE1728" w:rsidRPr="00551455" w:rsidRDefault="00BE1728" w:rsidP="00551455">
      <w:pPr>
        <w:pStyle w:val="Heading2"/>
      </w:pPr>
      <w:bookmarkStart w:id="14" w:name="_Toc426042101"/>
      <w:r w:rsidRPr="00551455">
        <w:t xml:space="preserve">Experimental facilities and measurement techniques for gas cooling research and technology at </w:t>
      </w:r>
      <w:r>
        <w:t>KIT/</w:t>
      </w:r>
      <w:r w:rsidRPr="00551455">
        <w:t>INR</w:t>
      </w:r>
      <w:r>
        <w:t xml:space="preserve"> </w:t>
      </w:r>
      <w:r>
        <w:fldChar w:fldCharType="begin"/>
      </w:r>
      <w:r>
        <w:instrText xml:space="preserve"> REF _Ref425169709 \r \h </w:instrText>
      </w:r>
      <w:r>
        <w:fldChar w:fldCharType="separate"/>
      </w:r>
      <w:r>
        <w:t>[11]</w:t>
      </w:r>
      <w:bookmarkEnd w:id="14"/>
      <w:r>
        <w:fldChar w:fldCharType="end"/>
      </w:r>
    </w:p>
    <w:p w:rsidR="00BE1728" w:rsidRPr="00D42568" w:rsidRDefault="00BE1728" w:rsidP="00551455">
      <w:pPr>
        <w:rPr>
          <w:rFonts w:cs="Arial"/>
          <w:iCs/>
          <w:noProof/>
          <w:sz w:val="24"/>
          <w:szCs w:val="24"/>
          <w:lang w:val="en-GB"/>
        </w:rPr>
      </w:pPr>
      <w:r w:rsidRPr="00D42568">
        <w:rPr>
          <w:rFonts w:cs="Arial"/>
          <w:iCs/>
          <w:noProof/>
          <w:sz w:val="24"/>
          <w:szCs w:val="24"/>
          <w:lang w:val="en-GB"/>
        </w:rPr>
        <w:t>This presentation summarizes the available technology</w:t>
      </w:r>
      <w:r>
        <w:rPr>
          <w:rFonts w:cs="Arial"/>
          <w:iCs/>
          <w:noProof/>
          <w:sz w:val="24"/>
          <w:szCs w:val="24"/>
          <w:lang w:val="en-GB"/>
        </w:rPr>
        <w:t xml:space="preserve"> and competences at the </w:t>
      </w:r>
      <w:r w:rsidRPr="00D42568">
        <w:rPr>
          <w:rFonts w:cs="Arial"/>
          <w:iCs/>
          <w:noProof/>
          <w:sz w:val="24"/>
          <w:szCs w:val="24"/>
          <w:lang w:val="en-GB"/>
        </w:rPr>
        <w:t>Institute for Neutron Physics and Reactor Technology (INR)</w:t>
      </w:r>
      <w:r>
        <w:rPr>
          <w:rFonts w:cs="Arial"/>
          <w:iCs/>
          <w:noProof/>
          <w:sz w:val="24"/>
          <w:szCs w:val="24"/>
          <w:lang w:val="en-GB"/>
        </w:rPr>
        <w:t xml:space="preserve"> at the Karlsruhe Institute of Technology in Germany. This comprises 5 helium loops and 4 air loops in the pressure range 0.3 – 11 MPa, in the temperature range 100 – 900°C, and in the flow-rate range 10 – 1400 g/s. While these installations are mainly used for the development of helium-cooled fusion blankets and high heat flux facilities, they could be used for testing certain components including instrumentation relevant for HTR applications.</w:t>
      </w:r>
    </w:p>
    <w:p w:rsidR="00BE1728" w:rsidRPr="00551455" w:rsidRDefault="00BE1728" w:rsidP="00551455">
      <w:pPr>
        <w:pStyle w:val="Heading2"/>
      </w:pPr>
      <w:bookmarkStart w:id="15" w:name="_Toc426042102"/>
      <w:r w:rsidRPr="00551455">
        <w:t>U. Cleve, private communication July 2015</w:t>
      </w:r>
      <w:r>
        <w:t xml:space="preserve"> </w:t>
      </w:r>
      <w:r>
        <w:fldChar w:fldCharType="begin"/>
      </w:r>
      <w:r>
        <w:instrText xml:space="preserve"> REF _Ref426042004 \r \h </w:instrText>
      </w:r>
      <w:r>
        <w:fldChar w:fldCharType="separate"/>
      </w:r>
      <w:r>
        <w:t>[12]</w:t>
      </w:r>
      <w:bookmarkEnd w:id="15"/>
      <w:r>
        <w:fldChar w:fldCharType="end"/>
      </w:r>
    </w:p>
    <w:p w:rsidR="00BE1728" w:rsidRPr="004F2BED" w:rsidRDefault="00BE1728" w:rsidP="00551455">
      <w:pPr>
        <w:rPr>
          <w:rFonts w:cs="Arial"/>
          <w:iCs/>
          <w:noProof/>
          <w:sz w:val="24"/>
          <w:szCs w:val="24"/>
          <w:lang w:val="en-GB"/>
        </w:rPr>
      </w:pPr>
      <w:r w:rsidRPr="004F2BED">
        <w:rPr>
          <w:rFonts w:cs="Arial"/>
          <w:iCs/>
          <w:noProof/>
          <w:sz w:val="24"/>
          <w:szCs w:val="24"/>
          <w:lang w:val="en-GB"/>
        </w:rPr>
        <w:t xml:space="preserve">Dr. Urban Cleve is a </w:t>
      </w:r>
      <w:r>
        <w:rPr>
          <w:rFonts w:cs="Arial"/>
          <w:iCs/>
          <w:noProof/>
          <w:sz w:val="24"/>
          <w:szCs w:val="24"/>
          <w:lang w:val="en-GB"/>
        </w:rPr>
        <w:t>retired manager from a company which has designed and built the THTR-300 in Germany. He provided valuable hints on companies which were involved in the 1980s in the construction of THTR-300 components and the reactor itself. This information was added to the table presented in section 3 of this report.</w:t>
      </w:r>
    </w:p>
    <w:p w:rsidR="00BE1728" w:rsidRPr="00551455" w:rsidRDefault="00BE1728" w:rsidP="00551455">
      <w:pPr>
        <w:pStyle w:val="Heading2"/>
      </w:pPr>
      <w:bookmarkStart w:id="16" w:name="_Toc426042103"/>
      <w:r w:rsidRPr="00551455">
        <w:t>Th. Mull, private communication July 2015</w:t>
      </w:r>
      <w:r>
        <w:t xml:space="preserve"> </w:t>
      </w:r>
      <w:r>
        <w:fldChar w:fldCharType="begin"/>
      </w:r>
      <w:r>
        <w:instrText xml:space="preserve"> REF _Ref426042015 \r \h </w:instrText>
      </w:r>
      <w:r>
        <w:fldChar w:fldCharType="separate"/>
      </w:r>
      <w:r>
        <w:t>[13]</w:t>
      </w:r>
      <w:bookmarkEnd w:id="16"/>
      <w:r>
        <w:fldChar w:fldCharType="end"/>
      </w:r>
    </w:p>
    <w:p w:rsidR="00BE1728" w:rsidRPr="004E674F" w:rsidRDefault="00BE1728" w:rsidP="006E6CCB">
      <w:pPr>
        <w:rPr>
          <w:sz w:val="24"/>
          <w:szCs w:val="24"/>
          <w:lang w:val="en-GB"/>
        </w:rPr>
      </w:pPr>
      <w:r w:rsidRPr="004E674F">
        <w:rPr>
          <w:sz w:val="24"/>
          <w:szCs w:val="24"/>
          <w:lang w:val="en-GB"/>
        </w:rPr>
        <w:t xml:space="preserve">Thomas Mull </w:t>
      </w:r>
      <w:r>
        <w:rPr>
          <w:sz w:val="24"/>
          <w:szCs w:val="24"/>
          <w:lang w:val="en-GB"/>
        </w:rPr>
        <w:t>from AREVA GmbH has delivered information on heat exchangers and steam generators for the KVK project and the HTR Modul. This information was added to the table presented in section 3 of this report.</w:t>
      </w:r>
    </w:p>
    <w:p w:rsidR="00BE1728" w:rsidRDefault="00BE1728" w:rsidP="00551455">
      <w:pPr>
        <w:pStyle w:val="Heading1"/>
      </w:pPr>
      <w:bookmarkStart w:id="17" w:name="_Toc426042104"/>
      <w:r>
        <w:t>Most critical R&amp;D and industrial infrastructures</w:t>
      </w:r>
      <w:bookmarkEnd w:id="17"/>
    </w:p>
    <w:p w:rsidR="00BE1728" w:rsidRPr="0034181F" w:rsidRDefault="00BE1728" w:rsidP="006E6CCB">
      <w:pPr>
        <w:rPr>
          <w:rFonts w:cs="Arial"/>
          <w:sz w:val="24"/>
          <w:szCs w:val="24"/>
        </w:rPr>
      </w:pPr>
      <w:r w:rsidRPr="0034181F">
        <w:rPr>
          <w:rFonts w:cs="Arial"/>
          <w:sz w:val="24"/>
          <w:szCs w:val="24"/>
        </w:rPr>
        <w:t>During an expert meeting of WP2 at CV Rez, the following table was set up as a top-down listing of c</w:t>
      </w:r>
      <w:r>
        <w:rPr>
          <w:rFonts w:cs="Arial"/>
          <w:sz w:val="24"/>
          <w:szCs w:val="24"/>
        </w:rPr>
        <w:t>ritical infrastructures. Using the input provided by the contributors, the table below was completed.</w:t>
      </w:r>
    </w:p>
    <w:p w:rsidR="00BE1728" w:rsidRPr="0034181F" w:rsidRDefault="00BE1728" w:rsidP="006E6CCB">
      <w:pPr>
        <w:rPr>
          <w:rFonts w:cs="Arial"/>
          <w:sz w:val="24"/>
          <w:szCs w:val="24"/>
        </w:rPr>
      </w:pPr>
    </w:p>
    <w:p w:rsidR="00BE1728" w:rsidRDefault="00BE1728" w:rsidP="006E6CCB">
      <w:pPr>
        <w:rPr>
          <w:sz w:val="22"/>
          <w:szCs w:val="22"/>
        </w:rPr>
        <w:sectPr w:rsidR="00BE1728" w:rsidSect="00D04536">
          <w:pgSz w:w="11906" w:h="16838" w:code="9"/>
          <w:pgMar w:top="1247" w:right="1134" w:bottom="1134" w:left="1134" w:header="709" w:footer="709" w:gutter="0"/>
          <w:pgBorders w:offsetFrom="page">
            <w:top w:val="none" w:sz="20" w:space="21" w:color="000010"/>
            <w:left w:val="none" w:sz="96" w:space="21" w:color="000028" w:frame="1"/>
            <w:bottom w:val="none" w:sz="6" w:space="8" w:color="1400E0"/>
            <w:right w:val="none" w:sz="20" w:space="14" w:color="140050"/>
          </w:pgBorders>
          <w:cols w:space="708"/>
          <w:formProt w:val="0"/>
          <w:docGrid w:linePitch="360"/>
        </w:sectPr>
      </w:pPr>
    </w:p>
    <w:p w:rsidR="00BE1728" w:rsidRDefault="00BE1728" w:rsidP="006E6CCB">
      <w:pPr>
        <w:rPr>
          <w:sz w:val="22"/>
          <w:szCs w:val="22"/>
        </w:rPr>
      </w:pPr>
    </w:p>
    <w:p w:rsidR="00BE1728" w:rsidRPr="00A12E1D" w:rsidRDefault="00BE1728" w:rsidP="00A12E1D">
      <w:pPr>
        <w:autoSpaceDE/>
        <w:autoSpaceDN/>
        <w:adjustRightInd/>
        <w:spacing w:before="0"/>
        <w:jc w:val="center"/>
        <w:rPr>
          <w:rFonts w:ascii="Calibri" w:eastAsia="Batang" w:hAnsi="Calibri" w:cs="Times New Roman"/>
          <w:b/>
          <w:sz w:val="28"/>
          <w:szCs w:val="28"/>
          <w:lang w:eastAsia="ko-KR"/>
        </w:rPr>
      </w:pPr>
      <w:r w:rsidRPr="00A12E1D">
        <w:rPr>
          <w:rFonts w:ascii="Calibri" w:eastAsia="Batang" w:hAnsi="Calibri" w:cs="Times New Roman"/>
          <w:b/>
          <w:sz w:val="28"/>
          <w:szCs w:val="28"/>
          <w:lang w:eastAsia="ko-KR"/>
        </w:rPr>
        <w:t>Availability Check List for Critical Infrastructures and Competences</w:t>
      </w:r>
      <w:r w:rsidRPr="00A12E1D">
        <w:rPr>
          <w:rFonts w:ascii="Calibri" w:eastAsia="Batang" w:hAnsi="Calibri" w:cs="Times New Roman"/>
          <w:b/>
          <w:sz w:val="28"/>
          <w:szCs w:val="28"/>
          <w:lang w:eastAsia="ko-KR"/>
        </w:rPr>
        <w:br/>
        <w:t>in view of HTGR Licensing, Demonstration and Deployment for Nuclear Cogeneration</w:t>
      </w:r>
    </w:p>
    <w:p w:rsidR="00BE1728" w:rsidRPr="00E66209" w:rsidRDefault="00BE1728" w:rsidP="00A12E1D">
      <w:pPr>
        <w:autoSpaceDE/>
        <w:autoSpaceDN/>
        <w:adjustRightInd/>
        <w:spacing w:before="0"/>
        <w:jc w:val="left"/>
        <w:rPr>
          <w:rFonts w:ascii="Calibri" w:eastAsia="Batang" w:hAnsi="Calibri" w:cs="Times New Roman"/>
          <w:sz w:val="18"/>
          <w:szCs w:val="18"/>
          <w:lang w:eastAsia="ko-KR"/>
        </w:rPr>
      </w:pPr>
    </w:p>
    <w:tbl>
      <w:tblPr>
        <w:tblW w:w="14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05"/>
        <w:gridCol w:w="2147"/>
        <w:gridCol w:w="2268"/>
        <w:gridCol w:w="2693"/>
        <w:gridCol w:w="3827"/>
        <w:gridCol w:w="2516"/>
      </w:tblGrid>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General Purpose</w:t>
            </w:r>
          </w:p>
        </w:tc>
        <w:tc>
          <w:tcPr>
            <w:tcW w:w="2147"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Specific Purpose</w:t>
            </w:r>
          </w:p>
        </w:tc>
        <w:tc>
          <w:tcPr>
            <w:tcW w:w="2268"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Owner/Location</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b/>
                <w:sz w:val="18"/>
                <w:szCs w:val="18"/>
                <w:lang w:eastAsia="ko-KR"/>
              </w:rPr>
              <w:t>Status</w:t>
            </w:r>
          </w:p>
        </w:tc>
        <w:tc>
          <w:tcPr>
            <w:tcW w:w="3827"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further information</w:t>
            </w:r>
          </w:p>
        </w:tc>
        <w:tc>
          <w:tcPr>
            <w:tcW w:w="2516"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Pr>
                <w:rFonts w:ascii="Calibri" w:eastAsia="Batang" w:hAnsi="Calibri" w:cs="Times New Roman"/>
                <w:b/>
                <w:sz w:val="18"/>
                <w:szCs w:val="18"/>
                <w:lang w:eastAsia="ko-KR"/>
              </w:rPr>
              <w:t>Comment</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b/>
                <w:sz w:val="18"/>
                <w:szCs w:val="18"/>
                <w:lang w:eastAsia="ko-KR"/>
              </w:rPr>
              <w:t>Computer tools</w:t>
            </w:r>
            <w:r>
              <w:rPr>
                <w:rFonts w:ascii="Calibri" w:eastAsia="Batang" w:hAnsi="Calibri" w:cs="Times New Roman"/>
                <w:b/>
                <w:sz w:val="18"/>
                <w:szCs w:val="18"/>
                <w:lang w:eastAsia="ko-KR"/>
              </w:rPr>
              <w:t xml:space="preserve"> for licensing</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0C17A9" w:rsidTr="00D543A1">
        <w:trPr>
          <w:trHeight w:val="611"/>
        </w:trPr>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B9682E">
            <w:pPr>
              <w:pStyle w:val="ListParagraph"/>
              <w:numPr>
                <w:ilvl w:val="0"/>
                <w:numId w:val="9"/>
              </w:numPr>
              <w:spacing w:after="0" w:line="240" w:lineRule="auto"/>
              <w:contextualSpacing w:val="0"/>
              <w:rPr>
                <w:rFonts w:eastAsia="Batang"/>
                <w:sz w:val="18"/>
                <w:szCs w:val="18"/>
                <w:lang w:eastAsia="ko-KR"/>
              </w:rPr>
            </w:pPr>
            <w:r w:rsidRPr="00E66209">
              <w:rPr>
                <w:rFonts w:eastAsia="Batang"/>
                <w:sz w:val="18"/>
                <w:szCs w:val="18"/>
                <w:lang w:eastAsia="ko-KR"/>
              </w:rPr>
              <w:t>HTGR design tools</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sidRPr="006C5BA6">
              <w:rPr>
                <w:rFonts w:ascii="Calibri" w:eastAsia="Batang" w:hAnsi="Calibri" w:cs="Times New Roman"/>
                <w:sz w:val="18"/>
                <w:szCs w:val="18"/>
                <w:lang w:eastAsia="ko-KR"/>
              </w:rPr>
              <w:t xml:space="preserve">US: </w:t>
            </w:r>
            <w:r>
              <w:rPr>
                <w:rFonts w:ascii="Calibri" w:eastAsia="Batang" w:hAnsi="Calibri" w:cs="Times New Roman"/>
                <w:sz w:val="18"/>
                <w:szCs w:val="18"/>
                <w:lang w:eastAsia="ko-KR"/>
              </w:rPr>
              <w:t>NEAMS project</w:t>
            </w: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Pr="006C5BA6" w:rsidRDefault="00BE1728" w:rsidP="00AD3FC8">
            <w:pPr>
              <w:autoSpaceDE/>
              <w:autoSpaceDN/>
              <w:adjustRightInd/>
              <w:spacing w:before="0"/>
              <w:jc w:val="left"/>
              <w:rPr>
                <w:rFonts w:ascii="Calibri" w:eastAsia="Batang" w:hAnsi="Calibri" w:cs="Times New Roman"/>
                <w:sz w:val="18"/>
                <w:szCs w:val="18"/>
                <w:lang w:val="fr-FR" w:eastAsia="ko-KR"/>
              </w:rPr>
            </w:pPr>
            <w:r w:rsidRPr="006C5BA6">
              <w:rPr>
                <w:rFonts w:ascii="Calibri" w:eastAsia="Batang" w:hAnsi="Calibri" w:cs="Times New Roman"/>
                <w:sz w:val="18"/>
                <w:szCs w:val="18"/>
                <w:lang w:val="fr-FR" w:eastAsia="ko-KR"/>
              </w:rPr>
              <w:t>EU:</w:t>
            </w:r>
          </w:p>
          <w:p w:rsidR="00BE1728" w:rsidRPr="006C5BA6" w:rsidRDefault="00BE1728" w:rsidP="00AD3FC8">
            <w:pPr>
              <w:autoSpaceDE/>
              <w:autoSpaceDN/>
              <w:adjustRightInd/>
              <w:spacing w:before="0"/>
              <w:jc w:val="left"/>
              <w:rPr>
                <w:rFonts w:ascii="Calibri" w:eastAsia="Batang" w:hAnsi="Calibri" w:cs="Times New Roman"/>
                <w:sz w:val="18"/>
                <w:szCs w:val="18"/>
                <w:lang w:val="fr-FR" w:eastAsia="ko-KR"/>
              </w:rPr>
            </w:pPr>
            <w:r w:rsidRPr="006C5BA6">
              <w:rPr>
                <w:rFonts w:ascii="Calibri" w:eastAsia="Batang" w:hAnsi="Calibri" w:cs="Times New Roman"/>
                <w:sz w:val="18"/>
                <w:szCs w:val="18"/>
                <w:lang w:val="fr-FR" w:eastAsia="ko-KR"/>
              </w:rPr>
              <w:t>HTR Code Package (HCP) prototype</w:t>
            </w:r>
          </w:p>
        </w:tc>
        <w:tc>
          <w:tcPr>
            <w:tcW w:w="2693" w:type="dxa"/>
          </w:tcPr>
          <w:p w:rsidR="00BE1728" w:rsidRDefault="00BE1728" w:rsidP="00AD3FC8">
            <w:pPr>
              <w:autoSpaceDE/>
              <w:autoSpaceDN/>
              <w:adjustRightInd/>
              <w:spacing w:before="0"/>
              <w:jc w:val="left"/>
              <w:rPr>
                <w:rFonts w:ascii="Calibri" w:eastAsia="Batang" w:hAnsi="Calibri" w:cs="Times New Roman"/>
                <w:sz w:val="18"/>
                <w:szCs w:val="18"/>
                <w:lang w:val="fr-FR" w:eastAsia="ko-KR"/>
              </w:rPr>
            </w:pPr>
            <w:r>
              <w:rPr>
                <w:rFonts w:ascii="Calibri" w:eastAsia="Batang" w:hAnsi="Calibri" w:cs="Times New Roman"/>
                <w:sz w:val="18"/>
                <w:szCs w:val="18"/>
                <w:lang w:val="fr-FR" w:eastAsia="ko-KR"/>
              </w:rPr>
              <w:t>under development</w:t>
            </w:r>
          </w:p>
          <w:p w:rsidR="00BE1728" w:rsidRDefault="00BE1728" w:rsidP="00AD3FC8">
            <w:pPr>
              <w:autoSpaceDE/>
              <w:autoSpaceDN/>
              <w:adjustRightInd/>
              <w:spacing w:before="0"/>
              <w:jc w:val="left"/>
              <w:rPr>
                <w:rFonts w:ascii="Calibri" w:eastAsia="Batang" w:hAnsi="Calibri" w:cs="Times New Roman"/>
                <w:sz w:val="18"/>
                <w:szCs w:val="18"/>
                <w:lang w:val="fr-FR" w:eastAsia="ko-KR"/>
              </w:rPr>
            </w:pPr>
          </w:p>
          <w:p w:rsidR="00BE1728" w:rsidRDefault="00BE1728" w:rsidP="00AD3FC8">
            <w:pPr>
              <w:autoSpaceDE/>
              <w:autoSpaceDN/>
              <w:adjustRightInd/>
              <w:spacing w:before="0"/>
              <w:jc w:val="left"/>
              <w:rPr>
                <w:rFonts w:ascii="Calibri" w:eastAsia="Batang" w:hAnsi="Calibri" w:cs="Times New Roman"/>
                <w:sz w:val="18"/>
                <w:szCs w:val="18"/>
                <w:lang w:val="fr-FR" w:eastAsia="ko-KR"/>
              </w:rPr>
            </w:pPr>
          </w:p>
          <w:p w:rsidR="00BE1728" w:rsidRDefault="00BE1728" w:rsidP="00AD3FC8">
            <w:pPr>
              <w:autoSpaceDE/>
              <w:autoSpaceDN/>
              <w:adjustRightInd/>
              <w:spacing w:before="0"/>
              <w:jc w:val="left"/>
              <w:rPr>
                <w:rFonts w:ascii="Calibri" w:eastAsia="Batang" w:hAnsi="Calibri" w:cs="Times New Roman"/>
                <w:sz w:val="18"/>
                <w:szCs w:val="18"/>
                <w:lang w:val="fr-FR" w:eastAsia="ko-KR"/>
              </w:rPr>
            </w:pPr>
          </w:p>
          <w:p w:rsidR="00BE1728" w:rsidRDefault="00BE1728" w:rsidP="00AD3FC8">
            <w:pPr>
              <w:autoSpaceDE/>
              <w:autoSpaceDN/>
              <w:adjustRightInd/>
              <w:spacing w:before="0"/>
              <w:jc w:val="left"/>
              <w:rPr>
                <w:rFonts w:ascii="Calibri" w:eastAsia="Batang" w:hAnsi="Calibri" w:cs="Times New Roman"/>
                <w:sz w:val="18"/>
                <w:szCs w:val="18"/>
                <w:lang w:val="fr-FR" w:eastAsia="ko-KR"/>
              </w:rPr>
            </w:pPr>
            <w:r>
              <w:rPr>
                <w:rFonts w:ascii="Calibri" w:eastAsia="Batang" w:hAnsi="Calibri" w:cs="Times New Roman"/>
                <w:sz w:val="18"/>
                <w:szCs w:val="18"/>
                <w:lang w:val="fr-FR" w:eastAsia="ko-KR"/>
              </w:rPr>
              <w:t>under development</w:t>
            </w:r>
          </w:p>
          <w:p w:rsidR="00BE1728" w:rsidRPr="006C5BA6" w:rsidRDefault="00BE1728" w:rsidP="00AD3FC8">
            <w:pPr>
              <w:autoSpaceDE/>
              <w:autoSpaceDN/>
              <w:adjustRightInd/>
              <w:spacing w:before="0"/>
              <w:jc w:val="left"/>
              <w:rPr>
                <w:rFonts w:ascii="Calibri" w:eastAsia="Batang" w:hAnsi="Calibri" w:cs="Times New Roman"/>
                <w:sz w:val="18"/>
                <w:szCs w:val="18"/>
                <w:lang w:val="fr-FR" w:eastAsia="ko-KR"/>
              </w:rPr>
            </w:pPr>
          </w:p>
        </w:tc>
        <w:tc>
          <w:tcPr>
            <w:tcW w:w="3827" w:type="dxa"/>
          </w:tcPr>
          <w:p w:rsidR="00BE1728" w:rsidRPr="00AA7ACE" w:rsidRDefault="00BE1728" w:rsidP="00AA7ACE">
            <w:pPr>
              <w:autoSpaceDE/>
              <w:autoSpaceDN/>
              <w:adjustRightInd/>
              <w:spacing w:before="0"/>
              <w:jc w:val="left"/>
              <w:rPr>
                <w:rFonts w:ascii="Calibri" w:eastAsia="Batang" w:hAnsi="Calibri" w:cs="Times New Roman"/>
                <w:sz w:val="18"/>
                <w:szCs w:val="18"/>
                <w:lang w:val="fr-FR" w:eastAsia="ko-KR"/>
              </w:rPr>
            </w:pPr>
            <w:hyperlink r:id="rId25" w:history="1">
              <w:r w:rsidRPr="00AA7ACE">
                <w:rPr>
                  <w:rStyle w:val="Hyperlink"/>
                  <w:rFonts w:ascii="Calibri" w:eastAsia="Batang" w:hAnsi="Calibri"/>
                  <w:sz w:val="18"/>
                  <w:szCs w:val="18"/>
                  <w:lang w:val="fr-FR" w:eastAsia="ko-KR"/>
                </w:rPr>
                <w:t>http://energy.gov/ne/downloads/nuclear-energy-advanced-modeling-and-simulation-neams-program-plan</w:t>
              </w:r>
            </w:hyperlink>
            <w:r w:rsidRPr="00AA7ACE">
              <w:rPr>
                <w:rFonts w:ascii="Calibri" w:eastAsia="Batang" w:hAnsi="Calibri" w:cs="Times New Roman"/>
                <w:sz w:val="18"/>
                <w:szCs w:val="18"/>
                <w:lang w:val="fr-FR" w:eastAsia="ko-KR"/>
              </w:rPr>
              <w:t xml:space="preserve"> </w:t>
            </w:r>
          </w:p>
          <w:p w:rsidR="00BE1728" w:rsidRDefault="00BE1728" w:rsidP="00AA7ACE">
            <w:pPr>
              <w:autoSpaceDE/>
              <w:autoSpaceDN/>
              <w:adjustRightInd/>
              <w:spacing w:before="0"/>
              <w:jc w:val="left"/>
              <w:rPr>
                <w:rFonts w:ascii="Calibri" w:eastAsia="Batang" w:hAnsi="Calibri" w:cs="Times New Roman"/>
                <w:sz w:val="18"/>
                <w:szCs w:val="18"/>
                <w:lang w:val="fr-FR" w:eastAsia="ko-KR"/>
              </w:rPr>
            </w:pPr>
          </w:p>
          <w:p w:rsidR="00BE1728" w:rsidRDefault="00BE1728" w:rsidP="00AA7ACE">
            <w:pPr>
              <w:autoSpaceDE/>
              <w:autoSpaceDN/>
              <w:adjustRightInd/>
              <w:spacing w:before="0"/>
              <w:jc w:val="left"/>
              <w:rPr>
                <w:rFonts w:ascii="Calibri" w:eastAsia="Batang" w:hAnsi="Calibri" w:cs="Times New Roman"/>
                <w:sz w:val="18"/>
                <w:szCs w:val="18"/>
                <w:lang w:val="fr-FR" w:eastAsia="ko-KR"/>
              </w:rPr>
            </w:pPr>
            <w:r>
              <w:rPr>
                <w:rFonts w:ascii="Calibri" w:eastAsia="Batang" w:hAnsi="Calibri" w:cs="Times New Roman"/>
                <w:sz w:val="18"/>
                <w:szCs w:val="18"/>
                <w:lang w:val="fr-FR" w:eastAsia="ko-KR"/>
              </w:rPr>
              <w:t>RWTH</w:t>
            </w:r>
          </w:p>
          <w:p w:rsidR="00BE1728" w:rsidRPr="006C5BA6" w:rsidRDefault="00BE1728" w:rsidP="00AA7ACE">
            <w:pPr>
              <w:autoSpaceDE/>
              <w:autoSpaceDN/>
              <w:adjustRightInd/>
              <w:spacing w:before="0"/>
              <w:jc w:val="left"/>
              <w:rPr>
                <w:rFonts w:ascii="Calibri" w:eastAsia="Batang" w:hAnsi="Calibri" w:cs="Times New Roman"/>
                <w:sz w:val="18"/>
                <w:szCs w:val="18"/>
                <w:lang w:val="fr-FR" w:eastAsia="ko-KR"/>
              </w:rPr>
            </w:pPr>
            <w:r>
              <w:rPr>
                <w:rFonts w:ascii="Calibri" w:eastAsia="Batang" w:hAnsi="Calibri" w:cs="Times New Roman"/>
                <w:sz w:val="18"/>
                <w:szCs w:val="18"/>
                <w:lang w:val="fr-FR" w:eastAsia="ko-KR"/>
              </w:rPr>
              <w:t>Hans-Josef Allelein, RWTH Aachen</w:t>
            </w:r>
          </w:p>
        </w:tc>
        <w:tc>
          <w:tcPr>
            <w:tcW w:w="2516" w:type="dxa"/>
          </w:tcPr>
          <w:p w:rsidR="00BE1728" w:rsidRPr="006C5BA6" w:rsidRDefault="00BE1728" w:rsidP="00AD3FC8">
            <w:pPr>
              <w:autoSpaceDE/>
              <w:autoSpaceDN/>
              <w:adjustRightInd/>
              <w:spacing w:before="0"/>
              <w:jc w:val="left"/>
              <w:rPr>
                <w:rFonts w:ascii="Calibri" w:eastAsia="Batang" w:hAnsi="Calibri" w:cs="Times New Roman"/>
                <w:sz w:val="18"/>
                <w:szCs w:val="18"/>
                <w:lang w:val="fr-FR" w:eastAsia="ko-KR"/>
              </w:rPr>
            </w:pPr>
          </w:p>
        </w:tc>
      </w:tr>
      <w:tr w:rsidR="00BE1728" w:rsidRPr="00E66209" w:rsidTr="00D543A1">
        <w:tc>
          <w:tcPr>
            <w:tcW w:w="1505" w:type="dxa"/>
          </w:tcPr>
          <w:p w:rsidR="00BE1728" w:rsidRPr="006C5BA6" w:rsidRDefault="00BE1728" w:rsidP="00AD3FC8">
            <w:pPr>
              <w:autoSpaceDE/>
              <w:autoSpaceDN/>
              <w:adjustRightInd/>
              <w:spacing w:before="0"/>
              <w:jc w:val="left"/>
              <w:rPr>
                <w:rFonts w:ascii="Calibri" w:eastAsia="Batang" w:hAnsi="Calibri" w:cs="Times New Roman"/>
                <w:sz w:val="18"/>
                <w:szCs w:val="18"/>
                <w:lang w:val="fr-FR"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design standards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AREVA GmbH</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Westinghouse, Germany</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HTR GmbH</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neutronics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numerous companies and universities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operational and 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cf. ARCHER</w:t>
            </w: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thermal-hydraulics (core bypass, hot streaking in lower plenum)</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numerous companies and universities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operational and 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cf. ARCHER</w:t>
            </w: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thermo-mechanics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numerous companies and universities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operational and 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cf. ARCHER</w:t>
            </w: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0C17A9">
              <w:rPr>
                <w:rFonts w:ascii="Calibri" w:eastAsia="Batang" w:hAnsi="Calibri" w:cs="Times New Roman"/>
                <w:sz w:val="18"/>
                <w:szCs w:val="18"/>
                <w:lang w:eastAsia="ko-KR"/>
              </w:rPr>
              <w:t>seismic behavior (of graphite stack)</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CEA (TAMARIS)?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pebble flow</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several companies and universities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fuel performance code</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AREVA/CEA</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FZJ</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graphite performance</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AMEC, new ASME code</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3"/>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lifetime assessment of components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manufacturers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HTGR design data</w:t>
            </w:r>
          </w:p>
          <w:p w:rsidR="00BE1728" w:rsidRPr="00E66209" w:rsidRDefault="00BE1728" w:rsidP="00B9682E">
            <w:pPr>
              <w:numPr>
                <w:ilvl w:val="0"/>
                <w:numId w:val="4"/>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fuel (R/B vs. T and burn-up)</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4"/>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val="fr-FR" w:eastAsia="ko-KR"/>
              </w:rPr>
              <w:t>materials (creep, fatigue etc.)</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4"/>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graphite (properties, shrink/swell curve)</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new ASME code</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validated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rPr>
          <w:trHeight w:val="895"/>
        </w:trPr>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AD3FC8" w:rsidRDefault="00BE1728" w:rsidP="00B9682E">
            <w:pPr>
              <w:pStyle w:val="ListParagraph"/>
              <w:numPr>
                <w:ilvl w:val="0"/>
                <w:numId w:val="8"/>
              </w:numPr>
              <w:spacing w:after="0" w:line="240" w:lineRule="auto"/>
              <w:contextualSpacing w:val="0"/>
              <w:rPr>
                <w:rFonts w:eastAsia="Batang"/>
                <w:sz w:val="18"/>
                <w:szCs w:val="18"/>
                <w:lang w:val="en-US" w:eastAsia="ko-KR"/>
              </w:rPr>
            </w:pPr>
            <w:r w:rsidRPr="00AD3FC8">
              <w:rPr>
                <w:rFonts w:eastAsia="Batang"/>
                <w:sz w:val="18"/>
                <w:szCs w:val="18"/>
                <w:lang w:val="en-US" w:eastAsia="ko-KR"/>
              </w:rPr>
              <w:t>composites (irradiation and corrosion data, in particular for CFC)</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 xml:space="preserve">missing but not urgent </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cf. ExtreMat project</w:t>
            </w: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Fuel</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Manufacturing</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val="it-IT" w:eastAsia="ko-KR"/>
              </w:rPr>
            </w:pPr>
            <w:r w:rsidRPr="00E66209">
              <w:rPr>
                <w:rFonts w:ascii="Calibri" w:eastAsia="Batang" w:hAnsi="Calibri" w:cs="Times New Roman"/>
                <w:sz w:val="18"/>
                <w:szCs w:val="18"/>
                <w:lang w:val="it-IT" w:eastAsia="ko-KR"/>
              </w:rPr>
              <w:t>USA: BW</w:t>
            </w:r>
          </w:p>
          <w:p w:rsidR="00BE1728" w:rsidRPr="00E66209" w:rsidRDefault="00BE1728" w:rsidP="00AD3FC8">
            <w:pPr>
              <w:autoSpaceDE/>
              <w:autoSpaceDN/>
              <w:adjustRightInd/>
              <w:spacing w:before="0"/>
              <w:jc w:val="left"/>
              <w:rPr>
                <w:rFonts w:ascii="Calibri" w:eastAsia="Batang" w:hAnsi="Calibri" w:cs="Times New Roman"/>
                <w:sz w:val="18"/>
                <w:szCs w:val="18"/>
                <w:lang w:val="it-IT" w:eastAsia="ko-KR"/>
              </w:rPr>
            </w:pPr>
            <w:r w:rsidRPr="00E66209">
              <w:rPr>
                <w:rFonts w:ascii="Calibri" w:eastAsia="Batang" w:hAnsi="Calibri" w:cs="Times New Roman"/>
                <w:sz w:val="18"/>
                <w:szCs w:val="18"/>
                <w:lang w:val="it-IT" w:eastAsia="ko-KR"/>
              </w:rPr>
              <w:t>China: INET?</w:t>
            </w:r>
          </w:p>
          <w:p w:rsidR="00BE1728" w:rsidRPr="00E66209" w:rsidRDefault="00BE1728" w:rsidP="00AD3FC8">
            <w:pPr>
              <w:autoSpaceDE/>
              <w:autoSpaceDN/>
              <w:adjustRightInd/>
              <w:spacing w:before="0"/>
              <w:jc w:val="left"/>
              <w:rPr>
                <w:rFonts w:ascii="Calibri" w:eastAsia="Batang" w:hAnsi="Calibri" w:cs="Times New Roman"/>
                <w:sz w:val="18"/>
                <w:szCs w:val="18"/>
                <w:lang w:val="it-IT" w:eastAsia="ko-KR"/>
              </w:rPr>
            </w:pPr>
            <w:r w:rsidRPr="00E66209">
              <w:rPr>
                <w:rFonts w:ascii="Calibri" w:eastAsia="Batang" w:hAnsi="Calibri" w:cs="Times New Roman"/>
                <w:sz w:val="18"/>
                <w:szCs w:val="18"/>
                <w:lang w:val="it-IT" w:eastAsia="ko-KR"/>
              </w:rPr>
              <w:t>Russia: NUKEM</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Japan: NFI (Westinghouse)</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mothballed</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mothballed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Quality Control</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AREVA-F</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qualified, mothballed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Irradiation with fission gas release measurement</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HFR Petten</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ATR INL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PIE</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NRG Petten</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JRC-ITU Karlsruhe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KÜFA (safety) tests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JRC-</w:t>
            </w:r>
            <w:r w:rsidRPr="00E66209">
              <w:rPr>
                <w:rFonts w:ascii="Calibri" w:eastAsia="Batang" w:hAnsi="Calibri" w:cs="Times New Roman"/>
                <w:sz w:val="18"/>
                <w:szCs w:val="18"/>
                <w:lang w:eastAsia="ko-KR"/>
              </w:rPr>
              <w:t>ITU</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INL</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ORNL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Materials</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0C17A9" w:rsidRDefault="00BE1728" w:rsidP="000C17A9">
            <w:pPr>
              <w:autoSpaceDE/>
              <w:autoSpaceDN/>
              <w:adjustRightInd/>
              <w:spacing w:before="0"/>
              <w:jc w:val="left"/>
              <w:rPr>
                <w:rFonts w:ascii="Calibri" w:eastAsia="Batang" w:hAnsi="Calibri" w:cs="Times New Roman"/>
                <w:sz w:val="18"/>
                <w:szCs w:val="18"/>
                <w:lang w:val="pt-PT" w:eastAsia="ko-KR"/>
              </w:rPr>
            </w:pPr>
            <w:r w:rsidRPr="00E66209">
              <w:rPr>
                <w:rFonts w:ascii="Calibri" w:eastAsia="Batang" w:hAnsi="Calibri" w:cs="Times New Roman"/>
                <w:sz w:val="18"/>
                <w:szCs w:val="18"/>
                <w:lang w:val="pt-PT" w:eastAsia="ko-KR"/>
              </w:rPr>
              <w:t>Materials Data Bases</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JRC-IET Petten</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ORNL USA</w:t>
            </w:r>
          </w:p>
        </w:tc>
        <w:tc>
          <w:tcPr>
            <w:tcW w:w="2693"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High temperature steels/alloys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val="pt-PT" w:eastAsia="ko-KR"/>
              </w:rPr>
            </w:pPr>
            <w:r w:rsidRPr="00E66209">
              <w:rPr>
                <w:rFonts w:ascii="Calibri" w:eastAsia="Batang" w:hAnsi="Calibri" w:cs="Times New Roman"/>
                <w:sz w:val="18"/>
                <w:szCs w:val="18"/>
                <w:lang w:val="pt-PT" w:eastAsia="ko-KR"/>
              </w:rPr>
              <w:t>ASME code</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val="pt-PT" w:eastAsia="ko-KR"/>
              </w:rPr>
            </w:pPr>
            <w:r>
              <w:rPr>
                <w:rFonts w:ascii="Calibri" w:eastAsia="Batang" w:hAnsi="Calibri" w:cs="Times New Roman"/>
                <w:sz w:val="18"/>
                <w:szCs w:val="18"/>
                <w:lang w:val="pt-PT"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val="pt-PT"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val="pt-PT"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Material test facilities</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High temperature helium loops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INR/KIT Germany</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Oxidation testing facilities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Manufacturing and Quality Control</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SGL Germany</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Toyo Tanso Japan</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GrafTech France</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Graphite</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EF5FDA">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Irradiation</w:t>
            </w:r>
          </w:p>
        </w:tc>
        <w:tc>
          <w:tcPr>
            <w:tcW w:w="2268" w:type="dxa"/>
          </w:tcPr>
          <w:p w:rsidR="00BE1728" w:rsidRPr="00E66209" w:rsidRDefault="00BE1728" w:rsidP="00EF5FDA">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HFR Petten</w:t>
            </w:r>
          </w:p>
          <w:p w:rsidR="00BE1728" w:rsidRPr="00E66209" w:rsidRDefault="00BE1728" w:rsidP="00EF5FDA">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ATR INL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PIE incl. gamma scanning and radioactivity retention</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NRG Petten</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JRC-ITU Karlsruhe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INL</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ORNL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Components</w:t>
            </w:r>
          </w:p>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(design, manufacturing, qualification)</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CVŘ, Řež,CZ</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INR/</w:t>
            </w:r>
            <w:r w:rsidRPr="00E66209">
              <w:rPr>
                <w:rFonts w:ascii="Calibri" w:eastAsia="Batang" w:hAnsi="Calibri" w:cs="Times New Roman"/>
                <w:sz w:val="18"/>
                <w:szCs w:val="18"/>
                <w:lang w:eastAsia="ko-KR"/>
              </w:rPr>
              <w:t>KIT</w:t>
            </w:r>
            <w:r>
              <w:rPr>
                <w:rFonts w:ascii="Calibri" w:eastAsia="Batang" w:hAnsi="Calibri" w:cs="Times New Roman"/>
                <w:sz w:val="18"/>
                <w:szCs w:val="18"/>
                <w:lang w:eastAsia="ko-KR"/>
              </w:rPr>
              <w:t>, DE</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Helium loop</w:t>
            </w:r>
            <w:r>
              <w:rPr>
                <w:rFonts w:ascii="Calibri" w:eastAsia="Batang" w:hAnsi="Calibri" w:cs="Times New Roman"/>
                <w:sz w:val="18"/>
                <w:szCs w:val="18"/>
                <w:lang w:eastAsia="ko-KR"/>
              </w:rPr>
              <w:t>s</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1414D0" w:rsidRDefault="00BE1728" w:rsidP="001414D0">
            <w:pPr>
              <w:rPr>
                <w:rFonts w:ascii="Calibri" w:eastAsia="Batang" w:hAnsi="Calibri"/>
                <w:sz w:val="18"/>
                <w:szCs w:val="18"/>
                <w:lang w:eastAsia="ko-KR"/>
              </w:rPr>
            </w:pPr>
            <w:r w:rsidRPr="001414D0">
              <w:rPr>
                <w:rFonts w:ascii="Calibri" w:eastAsia="Batang" w:hAnsi="Calibri"/>
                <w:sz w:val="18"/>
                <w:szCs w:val="18"/>
                <w:lang w:eastAsia="ko-KR"/>
              </w:rPr>
              <w:t>Pressure vessel</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several including</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AREVA</w:t>
            </w:r>
            <w:r>
              <w:rPr>
                <w:rFonts w:ascii="Calibri" w:eastAsia="Batang" w:hAnsi="Calibri" w:cs="Times New Roman"/>
                <w:sz w:val="18"/>
                <w:szCs w:val="18"/>
                <w:lang w:eastAsia="ko-KR"/>
              </w:rPr>
              <w:t xml:space="preserve"> Creusot</w:t>
            </w:r>
          </w:p>
          <w:p w:rsidR="00BE1728" w:rsidRPr="000A316F" w:rsidRDefault="00BE1728" w:rsidP="00AD3FC8">
            <w:pPr>
              <w:autoSpaceDE/>
              <w:autoSpaceDN/>
              <w:adjustRightInd/>
              <w:spacing w:before="0"/>
              <w:jc w:val="left"/>
              <w:rPr>
                <w:rFonts w:ascii="Calibri" w:eastAsia="Batang" w:hAnsi="Calibri" w:cs="Times New Roman"/>
                <w:sz w:val="18"/>
                <w:szCs w:val="18"/>
                <w:lang w:eastAsia="ko-KR"/>
              </w:rPr>
            </w:pPr>
            <w:r w:rsidRPr="000A316F">
              <w:rPr>
                <w:rFonts w:ascii="Calibri" w:eastAsia="Batang" w:hAnsi="Calibri" w:cs="Times New Roman"/>
                <w:sz w:val="18"/>
                <w:szCs w:val="18"/>
                <w:lang w:eastAsia="ko-KR"/>
              </w:rPr>
              <w:t>CFHI, SEC,</w:t>
            </w:r>
            <w:r w:rsidRPr="000A316F">
              <w:rPr>
                <w:rFonts w:ascii="Calibri" w:eastAsia="Batang" w:hAnsi="Calibri" w:cs="Times New Roman"/>
                <w:sz w:val="18"/>
                <w:szCs w:val="18"/>
                <w:lang w:eastAsia="ko-KR"/>
              </w:rPr>
              <w:br/>
              <w:t>China Erzhong + Dongfang</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Japan Steel Works</w:t>
            </w:r>
          </w:p>
        </w:tc>
        <w:tc>
          <w:tcPr>
            <w:tcW w:w="2693"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tc>
        <w:tc>
          <w:tcPr>
            <w:tcW w:w="3827" w:type="dxa"/>
          </w:tcPr>
          <w:p w:rsidR="00BE1728" w:rsidRPr="00E66209" w:rsidRDefault="00BE1728" w:rsidP="00EF5FDA">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an RPV for a large 6</w:t>
            </w:r>
            <w:r w:rsidRPr="00E66209">
              <w:rPr>
                <w:rFonts w:ascii="Calibri" w:eastAsia="Batang" w:hAnsi="Calibri" w:cs="Times New Roman"/>
                <w:sz w:val="18"/>
                <w:szCs w:val="18"/>
                <w:lang w:eastAsia="ko-KR"/>
              </w:rPr>
              <w:t xml:space="preserve">00 MWth </w:t>
            </w:r>
            <w:r>
              <w:rPr>
                <w:rFonts w:ascii="Calibri" w:eastAsia="Batang" w:hAnsi="Calibri" w:cs="Times New Roman"/>
                <w:sz w:val="18"/>
                <w:szCs w:val="18"/>
                <w:lang w:eastAsia="ko-KR"/>
              </w:rPr>
              <w:t xml:space="preserve">HTGR </w:t>
            </w:r>
            <w:r w:rsidRPr="00E66209">
              <w:rPr>
                <w:rFonts w:ascii="Calibri" w:eastAsia="Batang" w:hAnsi="Calibri" w:cs="Times New Roman"/>
                <w:sz w:val="18"/>
                <w:szCs w:val="18"/>
                <w:lang w:eastAsia="ko-KR"/>
              </w:rPr>
              <w:t>would require new</w:t>
            </w:r>
            <w:r>
              <w:rPr>
                <w:rFonts w:ascii="Calibri" w:eastAsia="Batang" w:hAnsi="Calibri" w:cs="Times New Roman"/>
                <w:sz w:val="18"/>
                <w:szCs w:val="18"/>
                <w:lang w:eastAsia="ko-KR"/>
              </w:rPr>
              <w:t>, larger</w:t>
            </w:r>
            <w:r w:rsidRPr="00E66209">
              <w:rPr>
                <w:rFonts w:ascii="Calibri" w:eastAsia="Batang" w:hAnsi="Calibri" w:cs="Times New Roman"/>
                <w:sz w:val="18"/>
                <w:szCs w:val="18"/>
                <w:lang w:eastAsia="ko-KR"/>
              </w:rPr>
              <w:t xml:space="preserve"> tooling</w:t>
            </w: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hyperlink r:id="rId26" w:history="1">
              <w:r w:rsidRPr="00FB21FC">
                <w:rPr>
                  <w:rStyle w:val="Hyperlink"/>
                  <w:rFonts w:ascii="Calibri" w:eastAsia="Batang" w:hAnsi="Calibri"/>
                  <w:sz w:val="18"/>
                  <w:szCs w:val="18"/>
                  <w:lang w:eastAsia="ko-KR"/>
                </w:rPr>
                <w:t>http://www.world-nuclear.org/info/Nuclear-Fuel-Cycle/Power-Reactors/Heavy-Manufacturing-of-Power-Plants/</w:t>
              </w:r>
            </w:hyperlink>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1414D0" w:rsidRDefault="00BE1728" w:rsidP="001414D0">
            <w:pPr>
              <w:rPr>
                <w:rFonts w:ascii="Calibri" w:eastAsia="Batang" w:hAnsi="Calibri"/>
                <w:sz w:val="18"/>
                <w:szCs w:val="18"/>
                <w:lang w:eastAsia="ko-KR"/>
              </w:rPr>
            </w:pPr>
            <w:r w:rsidRPr="001414D0">
              <w:rPr>
                <w:rFonts w:ascii="Calibri" w:eastAsia="Batang" w:hAnsi="Calibri"/>
                <w:sz w:val="18"/>
                <w:szCs w:val="18"/>
                <w:lang w:eastAsia="ko-KR"/>
              </w:rPr>
              <w:t>Circulator</w:t>
            </w:r>
          </w:p>
          <w:p w:rsidR="00BE1728" w:rsidRPr="001414D0" w:rsidRDefault="00BE1728" w:rsidP="001414D0">
            <w:pPr>
              <w:rPr>
                <w:rFonts w:ascii="Calibri" w:eastAsia="Batang" w:hAnsi="Calibri"/>
                <w:sz w:val="18"/>
                <w:szCs w:val="18"/>
                <w:lang w:eastAsia="ko-KR"/>
              </w:rPr>
            </w:pPr>
            <w:r w:rsidRPr="001414D0">
              <w:rPr>
                <w:rFonts w:ascii="Calibri" w:eastAsia="Batang" w:hAnsi="Calibri"/>
                <w:sz w:val="18"/>
                <w:szCs w:val="18"/>
                <w:lang w:eastAsia="ko-KR"/>
              </w:rPr>
              <w:t>magnetic bearings (He atmosphere, high T, loads)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 xml:space="preserve">ABB/BBC, Alstom, </w:t>
            </w:r>
            <w:r w:rsidRPr="00E66209">
              <w:rPr>
                <w:rFonts w:ascii="Calibri" w:eastAsia="Batang" w:hAnsi="Calibri" w:cs="Times New Roman"/>
                <w:sz w:val="18"/>
                <w:szCs w:val="18"/>
                <w:lang w:eastAsia="ko-KR"/>
              </w:rPr>
              <w:br/>
              <w:t>Rolls Royce</w:t>
            </w:r>
          </w:p>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SKF-S2M</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General Atomics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39453F"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1414D0" w:rsidRDefault="00BE1728" w:rsidP="001414D0">
            <w:pPr>
              <w:rPr>
                <w:rFonts w:ascii="Calibri" w:eastAsia="Batang" w:hAnsi="Calibri"/>
                <w:sz w:val="18"/>
                <w:szCs w:val="18"/>
                <w:lang w:eastAsia="ko-KR"/>
              </w:rPr>
            </w:pPr>
            <w:r w:rsidRPr="001414D0">
              <w:rPr>
                <w:rFonts w:ascii="Calibri" w:eastAsia="Batang" w:hAnsi="Calibri"/>
                <w:sz w:val="18"/>
                <w:szCs w:val="18"/>
                <w:lang w:eastAsia="ko-KR"/>
              </w:rPr>
              <w:t>Steam Generator</w:t>
            </w:r>
          </w:p>
        </w:tc>
        <w:tc>
          <w:tcPr>
            <w:tcW w:w="2268" w:type="dxa"/>
          </w:tcPr>
          <w:p w:rsidR="00BE1728" w:rsidRPr="00D42568" w:rsidRDefault="00BE1728" w:rsidP="00AB51FB">
            <w:pPr>
              <w:autoSpaceDE/>
              <w:autoSpaceDN/>
              <w:adjustRightInd/>
              <w:spacing w:before="0"/>
              <w:jc w:val="left"/>
              <w:rPr>
                <w:rFonts w:ascii="Calibri" w:eastAsia="Batang" w:hAnsi="Calibri" w:cs="Times New Roman"/>
                <w:sz w:val="18"/>
                <w:szCs w:val="18"/>
                <w:lang w:eastAsia="ko-KR"/>
              </w:rPr>
            </w:pPr>
            <w:r w:rsidRPr="00D42568">
              <w:rPr>
                <w:rFonts w:ascii="Calibri" w:eastAsia="Batang" w:hAnsi="Calibri" w:cs="Times New Roman"/>
                <w:sz w:val="18"/>
                <w:szCs w:val="18"/>
                <w:lang w:eastAsia="ko-KR"/>
              </w:rPr>
              <w:t>Sulzer</w:t>
            </w:r>
          </w:p>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r w:rsidRPr="00D42568">
              <w:rPr>
                <w:rFonts w:ascii="Calibri" w:eastAsia="Batang" w:hAnsi="Calibri" w:cs="Times New Roman"/>
                <w:sz w:val="18"/>
                <w:szCs w:val="18"/>
                <w:lang w:eastAsia="ko-KR"/>
              </w:rPr>
              <w:t>Balcke-Dürr</w:t>
            </w:r>
          </w:p>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r w:rsidRPr="00D42568">
              <w:rPr>
                <w:rFonts w:ascii="Calibri" w:eastAsia="Batang" w:hAnsi="Calibri" w:cs="Times New Roman"/>
                <w:sz w:val="18"/>
                <w:szCs w:val="18"/>
                <w:lang w:eastAsia="ko-KR"/>
              </w:rPr>
              <w:t>Steinmüller</w:t>
            </w:r>
          </w:p>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r w:rsidRPr="00D42568">
              <w:rPr>
                <w:rFonts w:ascii="Calibri" w:eastAsia="Batang" w:hAnsi="Calibri" w:cs="Times New Roman"/>
                <w:sz w:val="18"/>
                <w:szCs w:val="18"/>
                <w:lang w:eastAsia="ko-KR"/>
              </w:rPr>
              <w:t>LURGI</w:t>
            </w:r>
          </w:p>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r w:rsidRPr="00D42568">
              <w:rPr>
                <w:rFonts w:ascii="Calibri" w:eastAsia="Batang" w:hAnsi="Calibri" w:cs="Times New Roman"/>
                <w:sz w:val="18"/>
                <w:szCs w:val="18"/>
                <w:lang w:eastAsia="ko-KR"/>
              </w:rPr>
              <w:t>General Atomics/</w:t>
            </w:r>
            <w:r w:rsidRPr="00D42568">
              <w:rPr>
                <w:rFonts w:ascii="Calibri" w:eastAsia="Batang" w:hAnsi="Calibri" w:cs="Times New Roman"/>
                <w:sz w:val="18"/>
                <w:szCs w:val="18"/>
                <w:lang w:eastAsia="ko-KR"/>
              </w:rPr>
              <w:br/>
              <w:t>Stearns-Roger</w:t>
            </w:r>
          </w:p>
        </w:tc>
        <w:tc>
          <w:tcPr>
            <w:tcW w:w="2693" w:type="dxa"/>
          </w:tcPr>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D42568"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315EC7"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1414D0" w:rsidRDefault="00BE1728" w:rsidP="004F183E">
            <w:pPr>
              <w:spacing w:before="0"/>
              <w:rPr>
                <w:rFonts w:ascii="Calibri" w:eastAsia="Batang" w:hAnsi="Calibri"/>
                <w:sz w:val="18"/>
                <w:szCs w:val="18"/>
                <w:lang w:eastAsia="ko-KR"/>
              </w:rPr>
            </w:pPr>
            <w:r>
              <w:rPr>
                <w:rFonts w:ascii="Calibri" w:eastAsia="Batang" w:hAnsi="Calibri"/>
                <w:sz w:val="18"/>
                <w:szCs w:val="18"/>
                <w:lang w:eastAsia="ko-KR"/>
              </w:rPr>
              <w:t>Intermediate Heat Exchanger</w:t>
            </w:r>
          </w:p>
        </w:tc>
        <w:tc>
          <w:tcPr>
            <w:tcW w:w="2268" w:type="dxa"/>
          </w:tcPr>
          <w:p w:rsidR="00BE1728" w:rsidRDefault="00BE1728" w:rsidP="004F183E">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DIDIER</w:t>
            </w:r>
          </w:p>
          <w:p w:rsidR="00BE1728" w:rsidRDefault="00BE1728" w:rsidP="004F183E">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Interatom/GHT</w:t>
            </w:r>
          </w:p>
          <w:p w:rsidR="00BE1728" w:rsidRPr="00315EC7" w:rsidRDefault="00BE1728" w:rsidP="004F183E">
            <w:pPr>
              <w:autoSpaceDE/>
              <w:autoSpaceDN/>
              <w:adjustRightInd/>
              <w:spacing w:before="0"/>
              <w:jc w:val="left"/>
              <w:rPr>
                <w:rFonts w:ascii="Calibri" w:eastAsia="Batang" w:hAnsi="Calibri" w:cs="Times New Roman"/>
                <w:sz w:val="18"/>
                <w:szCs w:val="18"/>
                <w:lang w:eastAsia="ko-KR"/>
              </w:rPr>
            </w:pPr>
            <w:r w:rsidRPr="00315EC7">
              <w:rPr>
                <w:rFonts w:ascii="Calibri" w:eastAsia="Batang" w:hAnsi="Calibri" w:cs="Times New Roman"/>
                <w:sz w:val="18"/>
                <w:szCs w:val="18"/>
                <w:lang w:eastAsia="ko-KR"/>
              </w:rPr>
              <w:t>Balcke-Dürr</w:t>
            </w:r>
          </w:p>
          <w:p w:rsidR="00BE1728" w:rsidRDefault="00BE1728" w:rsidP="004F183E">
            <w:pPr>
              <w:autoSpaceDE/>
              <w:autoSpaceDN/>
              <w:adjustRightInd/>
              <w:spacing w:before="0"/>
              <w:jc w:val="left"/>
              <w:rPr>
                <w:rFonts w:ascii="Calibri" w:eastAsia="Batang" w:hAnsi="Calibri" w:cs="Times New Roman"/>
                <w:sz w:val="18"/>
                <w:szCs w:val="18"/>
                <w:lang w:eastAsia="ko-KR"/>
              </w:rPr>
            </w:pPr>
            <w:r w:rsidRPr="00315EC7">
              <w:rPr>
                <w:rFonts w:ascii="Calibri" w:eastAsia="Batang" w:hAnsi="Calibri" w:cs="Times New Roman"/>
                <w:sz w:val="18"/>
                <w:szCs w:val="18"/>
                <w:lang w:eastAsia="ko-KR"/>
              </w:rPr>
              <w:t>Steinm</w:t>
            </w:r>
            <w:r>
              <w:rPr>
                <w:rFonts w:ascii="Calibri" w:eastAsia="Batang" w:hAnsi="Calibri" w:cs="Times New Roman"/>
                <w:sz w:val="18"/>
                <w:szCs w:val="18"/>
                <w:lang w:eastAsia="ko-KR"/>
              </w:rPr>
              <w:t>üller/Sulzer</w:t>
            </w:r>
          </w:p>
          <w:p w:rsidR="00BE1728" w:rsidRPr="00315EC7" w:rsidRDefault="00BE1728" w:rsidP="004F183E">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AlfaLaval</w:t>
            </w:r>
          </w:p>
          <w:p w:rsidR="00BE1728" w:rsidRPr="00315EC7" w:rsidRDefault="00BE1728" w:rsidP="004F183E">
            <w:pPr>
              <w:autoSpaceDE/>
              <w:autoSpaceDN/>
              <w:adjustRightInd/>
              <w:spacing w:before="0"/>
              <w:jc w:val="left"/>
              <w:rPr>
                <w:rFonts w:ascii="Calibri" w:eastAsia="Batang" w:hAnsi="Calibri" w:cs="Times New Roman"/>
                <w:sz w:val="18"/>
                <w:szCs w:val="18"/>
                <w:lang w:eastAsia="ko-KR"/>
              </w:rPr>
            </w:pPr>
            <w:r w:rsidRPr="00315EC7">
              <w:rPr>
                <w:rFonts w:ascii="Calibri" w:eastAsia="Batang" w:hAnsi="Calibri" w:cs="Times New Roman"/>
                <w:sz w:val="18"/>
                <w:szCs w:val="18"/>
                <w:lang w:eastAsia="ko-KR"/>
              </w:rPr>
              <w:t>Heatric</w:t>
            </w:r>
          </w:p>
        </w:tc>
        <w:tc>
          <w:tcPr>
            <w:tcW w:w="2693" w:type="dxa"/>
          </w:tcPr>
          <w:p w:rsidR="00BE1728" w:rsidRPr="00315EC7"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315EC7"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315EC7"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39453F" w:rsidTr="00D543A1">
        <w:tc>
          <w:tcPr>
            <w:tcW w:w="1505" w:type="dxa"/>
          </w:tcPr>
          <w:p w:rsidR="00BE1728" w:rsidRPr="00315EC7"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39453F" w:rsidRDefault="00BE1728" w:rsidP="004F183E">
            <w:pPr>
              <w:spacing w:before="0"/>
              <w:rPr>
                <w:rFonts w:ascii="Calibri" w:eastAsia="Batang" w:hAnsi="Calibri"/>
                <w:sz w:val="18"/>
                <w:szCs w:val="18"/>
                <w:lang w:val="de-DE" w:eastAsia="ko-KR"/>
              </w:rPr>
            </w:pPr>
            <w:r w:rsidRPr="0039453F">
              <w:rPr>
                <w:rFonts w:ascii="Calibri" w:eastAsia="Batang" w:hAnsi="Calibri"/>
                <w:sz w:val="18"/>
                <w:szCs w:val="18"/>
                <w:lang w:val="de-DE" w:eastAsia="ko-KR"/>
              </w:rPr>
              <w:t>Hot gas duct</w:t>
            </w:r>
          </w:p>
        </w:tc>
        <w:tc>
          <w:tcPr>
            <w:tcW w:w="2268" w:type="dxa"/>
          </w:tcPr>
          <w:p w:rsidR="00BE1728" w:rsidRPr="0039453F" w:rsidRDefault="00BE1728" w:rsidP="004F183E">
            <w:pPr>
              <w:autoSpaceDE/>
              <w:autoSpaceDN/>
              <w:adjustRightInd/>
              <w:spacing w:before="0"/>
              <w:jc w:val="left"/>
              <w:rPr>
                <w:rFonts w:ascii="Calibri" w:eastAsia="Batang" w:hAnsi="Calibri" w:cs="Times New Roman"/>
                <w:sz w:val="18"/>
                <w:szCs w:val="18"/>
                <w:lang w:val="de-DE" w:eastAsia="ko-KR"/>
              </w:rPr>
            </w:pPr>
            <w:r w:rsidRPr="0039453F">
              <w:rPr>
                <w:rFonts w:ascii="Calibri" w:eastAsia="Batang" w:hAnsi="Calibri" w:cs="Times New Roman"/>
                <w:sz w:val="18"/>
                <w:szCs w:val="18"/>
                <w:lang w:val="de-DE" w:eastAsia="ko-KR"/>
              </w:rPr>
              <w:t>Becker Technologies</w:t>
            </w:r>
          </w:p>
        </w:tc>
        <w:tc>
          <w:tcPr>
            <w:tcW w:w="2693"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c>
          <w:tcPr>
            <w:tcW w:w="3827"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c>
          <w:tcPr>
            <w:tcW w:w="2516"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r>
      <w:tr w:rsidR="00BE1728" w:rsidRPr="0039453F" w:rsidTr="00D543A1">
        <w:tc>
          <w:tcPr>
            <w:tcW w:w="1505" w:type="dxa"/>
          </w:tcPr>
          <w:p w:rsidR="00BE1728" w:rsidRPr="0039453F" w:rsidRDefault="00BE1728" w:rsidP="00AD3FC8">
            <w:pPr>
              <w:autoSpaceDE/>
              <w:autoSpaceDN/>
              <w:adjustRightInd/>
              <w:spacing w:before="0"/>
              <w:jc w:val="left"/>
              <w:rPr>
                <w:rFonts w:ascii="Calibri" w:eastAsia="Batang" w:hAnsi="Calibri" w:cs="Times New Roman"/>
                <w:b/>
                <w:sz w:val="18"/>
                <w:szCs w:val="18"/>
                <w:lang w:val="de-DE" w:eastAsia="ko-KR"/>
              </w:rPr>
            </w:pPr>
          </w:p>
        </w:tc>
        <w:tc>
          <w:tcPr>
            <w:tcW w:w="2147" w:type="dxa"/>
          </w:tcPr>
          <w:p w:rsidR="00BE1728" w:rsidRPr="0039453F" w:rsidRDefault="00BE1728" w:rsidP="001414D0">
            <w:pPr>
              <w:rPr>
                <w:rFonts w:ascii="Calibri" w:eastAsia="Batang" w:hAnsi="Calibri"/>
                <w:sz w:val="18"/>
                <w:szCs w:val="18"/>
                <w:lang w:val="de-DE" w:eastAsia="ko-KR"/>
              </w:rPr>
            </w:pPr>
            <w:r>
              <w:rPr>
                <w:rFonts w:ascii="Calibri" w:eastAsia="Batang" w:hAnsi="Calibri"/>
                <w:sz w:val="18"/>
                <w:szCs w:val="18"/>
                <w:lang w:val="de-DE" w:eastAsia="ko-KR"/>
              </w:rPr>
              <w:t>I</w:t>
            </w:r>
            <w:r w:rsidRPr="0039453F">
              <w:rPr>
                <w:rFonts w:ascii="Calibri" w:eastAsia="Batang" w:hAnsi="Calibri"/>
                <w:sz w:val="18"/>
                <w:szCs w:val="18"/>
                <w:lang w:val="de-DE" w:eastAsia="ko-KR"/>
              </w:rPr>
              <w:t>solation valves</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val="de-DE" w:eastAsia="ko-KR"/>
              </w:rPr>
            </w:pPr>
            <w:r w:rsidRPr="0039453F">
              <w:rPr>
                <w:rFonts w:ascii="Calibri" w:eastAsia="Batang" w:hAnsi="Calibri" w:cs="Times New Roman"/>
                <w:sz w:val="18"/>
                <w:szCs w:val="18"/>
                <w:lang w:val="de-DE" w:eastAsia="ko-KR"/>
              </w:rPr>
              <w:t>BBC/Krupp</w:t>
            </w:r>
          </w:p>
          <w:p w:rsidR="00BE1728" w:rsidRDefault="00BE1728" w:rsidP="00EF5FDA">
            <w:pPr>
              <w:autoSpaceDE/>
              <w:autoSpaceDN/>
              <w:adjustRightInd/>
              <w:spacing w:before="0"/>
              <w:jc w:val="left"/>
              <w:rPr>
                <w:rFonts w:ascii="Calibri" w:eastAsia="Batang" w:hAnsi="Calibri" w:cs="Times New Roman"/>
                <w:sz w:val="18"/>
                <w:szCs w:val="18"/>
                <w:lang w:val="de-DE" w:eastAsia="ko-KR"/>
              </w:rPr>
            </w:pPr>
            <w:r>
              <w:rPr>
                <w:rFonts w:ascii="Calibri" w:eastAsia="Batang" w:hAnsi="Calibri" w:cs="Times New Roman"/>
                <w:sz w:val="18"/>
                <w:szCs w:val="18"/>
                <w:lang w:val="de-DE" w:eastAsia="ko-KR"/>
              </w:rPr>
              <w:t>Velan Inc.e Corp.</w:t>
            </w:r>
          </w:p>
          <w:p w:rsidR="00BE1728" w:rsidRDefault="00BE1728" w:rsidP="00EF5FDA">
            <w:pPr>
              <w:autoSpaceDE/>
              <w:autoSpaceDN/>
              <w:adjustRightInd/>
              <w:spacing w:before="0"/>
              <w:jc w:val="left"/>
              <w:rPr>
                <w:rFonts w:ascii="Calibri" w:eastAsia="Batang" w:hAnsi="Calibri" w:cs="Times New Roman"/>
                <w:sz w:val="18"/>
                <w:szCs w:val="18"/>
                <w:lang w:val="de-DE" w:eastAsia="ko-KR"/>
              </w:rPr>
            </w:pPr>
            <w:r>
              <w:rPr>
                <w:rFonts w:ascii="Calibri" w:eastAsia="Batang" w:hAnsi="Calibri" w:cs="Times New Roman"/>
                <w:sz w:val="18"/>
                <w:szCs w:val="18"/>
                <w:lang w:val="de-DE" w:eastAsia="ko-KR"/>
              </w:rPr>
              <w:t>RACO</w:t>
            </w:r>
          </w:p>
          <w:p w:rsidR="00BE1728" w:rsidRPr="0039453F" w:rsidRDefault="00BE1728" w:rsidP="00EF5FDA">
            <w:pPr>
              <w:autoSpaceDE/>
              <w:autoSpaceDN/>
              <w:adjustRightInd/>
              <w:spacing w:before="0"/>
              <w:jc w:val="left"/>
              <w:rPr>
                <w:rFonts w:ascii="Calibri" w:eastAsia="Batang" w:hAnsi="Calibri" w:cs="Times New Roman"/>
                <w:sz w:val="18"/>
                <w:szCs w:val="18"/>
                <w:lang w:val="de-DE" w:eastAsia="ko-KR"/>
              </w:rPr>
            </w:pPr>
            <w:r>
              <w:rPr>
                <w:rFonts w:ascii="Calibri" w:eastAsia="Batang" w:hAnsi="Calibri" w:cs="Times New Roman"/>
                <w:sz w:val="18"/>
                <w:szCs w:val="18"/>
                <w:lang w:val="de-DE" w:eastAsia="ko-KR"/>
              </w:rPr>
              <w:t>Klinger/KWU</w:t>
            </w:r>
          </w:p>
        </w:tc>
        <w:tc>
          <w:tcPr>
            <w:tcW w:w="2693"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c>
          <w:tcPr>
            <w:tcW w:w="3827"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c>
          <w:tcPr>
            <w:tcW w:w="2516"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r>
      <w:tr w:rsidR="00BE1728" w:rsidRPr="0039453F" w:rsidTr="00D543A1">
        <w:tc>
          <w:tcPr>
            <w:tcW w:w="1505" w:type="dxa"/>
          </w:tcPr>
          <w:p w:rsidR="00BE1728" w:rsidRPr="0039453F" w:rsidRDefault="00BE1728" w:rsidP="00AD3FC8">
            <w:pPr>
              <w:autoSpaceDE/>
              <w:autoSpaceDN/>
              <w:adjustRightInd/>
              <w:spacing w:before="0"/>
              <w:jc w:val="left"/>
              <w:rPr>
                <w:rFonts w:ascii="Calibri" w:eastAsia="Batang" w:hAnsi="Calibri" w:cs="Times New Roman"/>
                <w:b/>
                <w:sz w:val="18"/>
                <w:szCs w:val="18"/>
                <w:lang w:val="de-DE" w:eastAsia="ko-KR"/>
              </w:rPr>
            </w:pPr>
          </w:p>
        </w:tc>
        <w:tc>
          <w:tcPr>
            <w:tcW w:w="2147" w:type="dxa"/>
          </w:tcPr>
          <w:p w:rsidR="00BE1728" w:rsidRPr="0039453F" w:rsidRDefault="00BE1728" w:rsidP="001414D0">
            <w:pPr>
              <w:rPr>
                <w:rFonts w:ascii="Calibri" w:eastAsia="Batang" w:hAnsi="Calibri"/>
                <w:sz w:val="18"/>
                <w:szCs w:val="18"/>
                <w:lang w:val="de-DE" w:eastAsia="ko-KR"/>
              </w:rPr>
            </w:pPr>
            <w:r>
              <w:rPr>
                <w:rFonts w:ascii="Calibri" w:eastAsia="Batang" w:hAnsi="Calibri"/>
                <w:sz w:val="18"/>
                <w:szCs w:val="18"/>
                <w:lang w:val="de-DE" w:eastAsia="ko-KR"/>
              </w:rPr>
              <w:t>D</w:t>
            </w:r>
            <w:r w:rsidRPr="0039453F">
              <w:rPr>
                <w:rFonts w:ascii="Calibri" w:eastAsia="Batang" w:hAnsi="Calibri"/>
                <w:sz w:val="18"/>
                <w:szCs w:val="18"/>
                <w:lang w:val="de-DE" w:eastAsia="ko-KR"/>
              </w:rPr>
              <w:t>ecay heat removal system</w:t>
            </w:r>
          </w:p>
        </w:tc>
        <w:tc>
          <w:tcPr>
            <w:tcW w:w="2268"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r>
              <w:rPr>
                <w:rFonts w:ascii="Calibri" w:eastAsia="Batang" w:hAnsi="Calibri" w:cs="Times New Roman"/>
                <w:sz w:val="18"/>
                <w:szCs w:val="18"/>
                <w:lang w:val="de-DE" w:eastAsia="ko-KR"/>
              </w:rPr>
              <w:t>custom built</w:t>
            </w:r>
          </w:p>
        </w:tc>
        <w:tc>
          <w:tcPr>
            <w:tcW w:w="2693"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c>
          <w:tcPr>
            <w:tcW w:w="3827"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c>
          <w:tcPr>
            <w:tcW w:w="2516" w:type="dxa"/>
          </w:tcPr>
          <w:p w:rsidR="00BE1728" w:rsidRPr="0039453F" w:rsidRDefault="00BE1728" w:rsidP="00AD3FC8">
            <w:pPr>
              <w:autoSpaceDE/>
              <w:autoSpaceDN/>
              <w:adjustRightInd/>
              <w:spacing w:before="0"/>
              <w:jc w:val="left"/>
              <w:rPr>
                <w:rFonts w:ascii="Calibri" w:eastAsia="Batang" w:hAnsi="Calibri" w:cs="Times New Roman"/>
                <w:sz w:val="18"/>
                <w:szCs w:val="18"/>
                <w:lang w:val="de-DE" w:eastAsia="ko-KR"/>
              </w:rPr>
            </w:pPr>
          </w:p>
        </w:tc>
      </w:tr>
      <w:tr w:rsidR="00BE1728" w:rsidRPr="00E66209" w:rsidTr="00D543A1">
        <w:tc>
          <w:tcPr>
            <w:tcW w:w="1505" w:type="dxa"/>
          </w:tcPr>
          <w:p w:rsidR="00BE1728" w:rsidRPr="0039453F" w:rsidRDefault="00BE1728" w:rsidP="00AD3FC8">
            <w:pPr>
              <w:autoSpaceDE/>
              <w:autoSpaceDN/>
              <w:adjustRightInd/>
              <w:spacing w:before="0"/>
              <w:jc w:val="left"/>
              <w:rPr>
                <w:rFonts w:ascii="Calibri" w:eastAsia="Batang" w:hAnsi="Calibri" w:cs="Times New Roman"/>
                <w:b/>
                <w:sz w:val="18"/>
                <w:szCs w:val="18"/>
                <w:lang w:val="de-DE"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val="de-DE" w:eastAsia="ko-KR"/>
              </w:rPr>
              <w:t>F</w:t>
            </w:r>
            <w:r w:rsidRPr="0039453F">
              <w:rPr>
                <w:rFonts w:ascii="Calibri" w:eastAsia="Batang" w:hAnsi="Calibri" w:cs="Times New Roman"/>
                <w:sz w:val="18"/>
                <w:szCs w:val="18"/>
                <w:lang w:val="de-DE" w:eastAsia="ko-KR"/>
              </w:rPr>
              <w:t>ilters and dust rem</w:t>
            </w:r>
            <w:r w:rsidRPr="00E66209">
              <w:rPr>
                <w:rFonts w:ascii="Calibri" w:eastAsia="Batang" w:hAnsi="Calibri" w:cs="Times New Roman"/>
                <w:sz w:val="18"/>
                <w:szCs w:val="18"/>
                <w:lang w:eastAsia="ko-KR"/>
              </w:rPr>
              <w:t>oval</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Fuel handling system</w:t>
            </w:r>
          </w:p>
        </w:tc>
        <w:tc>
          <w:tcPr>
            <w:tcW w:w="2268" w:type="dxa"/>
          </w:tcPr>
          <w:p w:rsidR="00BE1728" w:rsidRPr="00E66209" w:rsidRDefault="00BE1728" w:rsidP="00B50A37">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General Atomics (block)</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Control rods and drive</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BBK</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General Atomics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Instrumentation</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for demonstration and commercial operation:</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temperature</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pressure</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He flow-rate</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He composition</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neutron flux</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stress/strain</w:t>
            </w:r>
          </w:p>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burn-up</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ABB</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General Atomics</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7"/>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He purification system</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CVŘ, Řež,</w:t>
            </w:r>
            <w:r>
              <w:rPr>
                <w:rFonts w:ascii="Calibri" w:eastAsia="Batang" w:hAnsi="Calibri" w:cs="Times New Roman"/>
                <w:sz w:val="18"/>
                <w:szCs w:val="18"/>
                <w:lang w:eastAsia="ko-KR"/>
              </w:rPr>
              <w:t xml:space="preserve"> </w:t>
            </w:r>
            <w:r w:rsidRPr="00E66209">
              <w:rPr>
                <w:rFonts w:ascii="Calibri" w:eastAsia="Batang" w:hAnsi="Calibri" w:cs="Times New Roman"/>
                <w:sz w:val="18"/>
                <w:szCs w:val="18"/>
                <w:lang w:eastAsia="ko-KR"/>
              </w:rPr>
              <w:t>CZ</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active</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Helium loop</w:t>
            </w: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 xml:space="preserve">Safety Demonstration Tests </w:t>
            </w:r>
            <w:fldSimple w:instr=" REF _Ref424742549 \r \h  \* MERGEFORMAT ">
              <w:r>
                <w:rPr>
                  <w:rFonts w:ascii="Calibri" w:eastAsia="Batang" w:hAnsi="Calibri" w:cs="Times New Roman"/>
                  <w:b/>
                  <w:sz w:val="18"/>
                  <w:szCs w:val="18"/>
                  <w:lang w:eastAsia="ko-KR"/>
                </w:rPr>
                <w:t>[10]</w:t>
              </w:r>
            </w:fldSimple>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0D688F" w:rsidRDefault="00BE1728" w:rsidP="00B9682E">
            <w:pPr>
              <w:pStyle w:val="ListParagraph"/>
              <w:numPr>
                <w:ilvl w:val="0"/>
                <w:numId w:val="8"/>
              </w:numPr>
              <w:spacing w:after="0" w:line="240" w:lineRule="auto"/>
              <w:contextualSpacing w:val="0"/>
              <w:rPr>
                <w:rFonts w:eastAsia="Batang"/>
                <w:sz w:val="18"/>
                <w:szCs w:val="18"/>
                <w:lang w:val="en-US" w:eastAsia="ko-KR"/>
              </w:rPr>
            </w:pPr>
            <w:r w:rsidRPr="000D688F">
              <w:rPr>
                <w:rFonts w:eastAsia="Batang"/>
                <w:sz w:val="18"/>
                <w:szCs w:val="18"/>
                <w:lang w:val="en-US" w:eastAsia="ko-KR"/>
              </w:rPr>
              <w:t>thermal-hydraulics and passive afterheat removal</w:t>
            </w: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HE-FUS3</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ENEA</w:t>
            </w:r>
          </w:p>
          <w:p w:rsidR="00BE1728" w:rsidRPr="00E66209" w:rsidRDefault="00BE1728" w:rsidP="00D543A1">
            <w:pPr>
              <w:pStyle w:val="Paragraphe"/>
              <w:spacing w:before="0" w:after="0" w:line="240" w:lineRule="auto"/>
              <w:ind w:firstLine="0"/>
              <w:rPr>
                <w:rFonts w:ascii="Calibri" w:hAnsi="Calibri"/>
                <w:sz w:val="18"/>
                <w:szCs w:val="18"/>
                <w:lang w:val="en-GB"/>
              </w:rPr>
            </w:pPr>
            <w:hyperlink r:id="rId27" w:history="1">
              <w:r w:rsidRPr="00FB21FC">
                <w:rPr>
                  <w:rStyle w:val="Hyperlink"/>
                  <w:rFonts w:ascii="Calibri" w:hAnsi="Calibri"/>
                  <w:sz w:val="18"/>
                  <w:szCs w:val="18"/>
                  <w:lang w:val="en-GB"/>
                </w:rPr>
                <w:t>http://web.brasimone.enea.it/tfd/hefus/hefus3.htm</w:t>
              </w:r>
            </w:hyperlink>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Thermo-hydraulic testing</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Helium component testing</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 xml:space="preserve">LOCA, LOFA, power excursion, long term isothermal cooling flow, slow thermal cycling </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Power: 1 MW</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 maximum temperature 530°C in test section</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HELOKA-HP</w:t>
            </w:r>
          </w:p>
        </w:tc>
        <w:tc>
          <w:tcPr>
            <w:tcW w:w="2693" w:type="dxa"/>
          </w:tcPr>
          <w:p w:rsidR="00BE1728" w:rsidRDefault="00BE1728" w:rsidP="00AD3FC8">
            <w:pPr>
              <w:pStyle w:val="Paragraphe"/>
              <w:spacing w:before="0" w:after="0" w:line="240" w:lineRule="auto"/>
              <w:ind w:firstLine="0"/>
              <w:rPr>
                <w:rFonts w:ascii="Calibri" w:hAnsi="Calibri"/>
                <w:sz w:val="18"/>
                <w:szCs w:val="18"/>
                <w:lang w:val="fi-FI"/>
              </w:rPr>
            </w:pPr>
            <w:r w:rsidRPr="00E66209">
              <w:rPr>
                <w:rFonts w:ascii="Calibri" w:hAnsi="Calibri"/>
                <w:sz w:val="18"/>
                <w:szCs w:val="18"/>
                <w:lang w:val="fi-FI"/>
              </w:rPr>
              <w:t xml:space="preserve">KIT / </w:t>
            </w:r>
            <w:hyperlink r:id="rId28" w:history="1">
              <w:r w:rsidRPr="00FB21FC">
                <w:rPr>
                  <w:rStyle w:val="Hyperlink"/>
                  <w:rFonts w:ascii="Calibri" w:hAnsi="Calibri"/>
                  <w:sz w:val="18"/>
                  <w:szCs w:val="18"/>
                  <w:lang w:val="fi-FI"/>
                </w:rPr>
                <w:t>http://www.inr.kit.edu/64.php</w:t>
              </w:r>
            </w:hyperlink>
          </w:p>
          <w:p w:rsidR="00BE1728" w:rsidRPr="00E66209" w:rsidRDefault="00BE1728" w:rsidP="00AD3FC8">
            <w:pPr>
              <w:pStyle w:val="Paragraphe"/>
              <w:spacing w:before="0" w:after="0" w:line="240" w:lineRule="auto"/>
              <w:ind w:firstLine="0"/>
              <w:rPr>
                <w:rFonts w:ascii="Calibri" w:hAnsi="Calibri"/>
                <w:sz w:val="18"/>
                <w:szCs w:val="18"/>
                <w:lang w:val="fi-FI"/>
              </w:rPr>
            </w:pPr>
          </w:p>
          <w:p w:rsidR="00BE1728" w:rsidRPr="00E66209" w:rsidRDefault="00BE1728" w:rsidP="00AD3FC8">
            <w:pPr>
              <w:pStyle w:val="Paragraphe"/>
              <w:spacing w:before="0" w:after="0" w:line="240" w:lineRule="auto"/>
              <w:ind w:firstLine="0"/>
              <w:rPr>
                <w:rFonts w:ascii="Calibri" w:hAnsi="Calibri"/>
                <w:sz w:val="18"/>
                <w:szCs w:val="18"/>
                <w:lang w:val="it-IT"/>
              </w:rPr>
            </w:pPr>
            <w:r w:rsidRPr="00E66209">
              <w:rPr>
                <w:rFonts w:ascii="Calibri" w:hAnsi="Calibri"/>
                <w:sz w:val="18"/>
                <w:szCs w:val="18"/>
                <w:lang w:val="it-IT"/>
              </w:rPr>
              <w:t xml:space="preserve">Resp.: Dr. B.-E. Ghidersa </w:t>
            </w:r>
            <w:r>
              <w:rPr>
                <w:rFonts w:ascii="Calibri" w:hAnsi="Calibri"/>
                <w:sz w:val="18"/>
                <w:szCs w:val="18"/>
                <w:lang w:val="it-IT"/>
              </w:rPr>
              <w:br/>
            </w:r>
            <w:r w:rsidRPr="00E66209">
              <w:rPr>
                <w:rFonts w:ascii="Calibri" w:hAnsi="Calibri"/>
                <w:sz w:val="18"/>
                <w:szCs w:val="18"/>
                <w:lang w:val="it-IT"/>
              </w:rPr>
              <w:t>(bradut-eugen.ghidersa@kit.edu)</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Hydraulic testing of circuit components in helium: heat transfer tests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Pressure 10 Mpa, temperature up to 500°C and helium flow up to 1,4 kg/s</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L-STAR</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KIT</w:t>
            </w:r>
          </w:p>
          <w:p w:rsidR="00BE1728" w:rsidRPr="00E66209" w:rsidRDefault="00BE1728" w:rsidP="00AD3FC8">
            <w:pPr>
              <w:pStyle w:val="Paragraphe"/>
              <w:spacing w:before="0" w:after="0" w:line="240" w:lineRule="auto"/>
              <w:ind w:firstLine="0"/>
              <w:rPr>
                <w:rFonts w:ascii="Calibri" w:hAnsi="Calibri"/>
                <w:sz w:val="18"/>
                <w:szCs w:val="18"/>
                <w:lang w:val="en-GB"/>
              </w:rPr>
            </w:pPr>
            <w:hyperlink r:id="rId29" w:history="1">
              <w:r w:rsidRPr="00E66209">
                <w:rPr>
                  <w:rStyle w:val="Hyperlink"/>
                  <w:rFonts w:ascii="Calibri" w:hAnsi="Calibri"/>
                  <w:sz w:val="18"/>
                  <w:szCs w:val="18"/>
                  <w:lang w:val="en-GB"/>
                </w:rPr>
                <w:t>http://www.inr.kit.edu/english/256.php</w:t>
              </w:r>
            </w:hyperlink>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Resp.:</w:t>
            </w:r>
            <w:hyperlink r:id="rId30" w:history="1">
              <w:r w:rsidRPr="00E66209">
                <w:rPr>
                  <w:rStyle w:val="Hyperlink"/>
                  <w:rFonts w:ascii="Calibri" w:hAnsi="Calibri"/>
                  <w:sz w:val="18"/>
                  <w:szCs w:val="18"/>
                  <w:lang w:val="en-GB"/>
                </w:rPr>
                <w:t>bradut-eugen.ghidersa@kit.edu</w:t>
              </w:r>
            </w:hyperlink>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Hydraulic testing for heat exchange correlation</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Dust behaviour in gas flow</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Two loops, equipped with high definition flow field measurement techniques.</w:t>
            </w:r>
          </w:p>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T</w:t>
            </w:r>
            <w:r w:rsidRPr="00E66209">
              <w:rPr>
                <w:rFonts w:ascii="Calibri" w:hAnsi="Calibri"/>
                <w:sz w:val="18"/>
                <w:szCs w:val="18"/>
                <w:vertAlign w:val="subscript"/>
                <w:lang w:val="en-US"/>
              </w:rPr>
              <w:t>max</w:t>
            </w:r>
            <w:r w:rsidRPr="00E66209">
              <w:rPr>
                <w:rFonts w:ascii="Calibri" w:hAnsi="Calibri"/>
                <w:sz w:val="18"/>
                <w:szCs w:val="18"/>
                <w:lang w:val="en-US"/>
              </w:rPr>
              <w:t>=700°C (small loop)</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HEDYT</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CEA</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Contact:nicolas.tauveron@cea.fr</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Core thermal-hydraulics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Dynamic helium loop (850°C, 10 MPa)</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HTHL</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UJV</w:t>
            </w:r>
          </w:p>
          <w:p w:rsidR="00BE1728" w:rsidRPr="00E66209" w:rsidRDefault="00BE1728" w:rsidP="00D543A1">
            <w:pPr>
              <w:pStyle w:val="Paragraphe"/>
              <w:spacing w:before="0" w:after="0" w:line="240" w:lineRule="auto"/>
              <w:ind w:firstLine="0"/>
              <w:rPr>
                <w:rFonts w:ascii="Calibri" w:hAnsi="Calibri"/>
                <w:sz w:val="18"/>
                <w:szCs w:val="18"/>
                <w:lang w:val="en-GB"/>
              </w:rPr>
            </w:pPr>
            <w:hyperlink r:id="rId31" w:history="1">
              <w:r w:rsidRPr="00FB21FC">
                <w:rPr>
                  <w:rStyle w:val="Hyperlink"/>
                  <w:rFonts w:ascii="Calibri" w:hAnsi="Calibri"/>
                  <w:sz w:val="18"/>
                  <w:szCs w:val="18"/>
                  <w:lang w:val="en-GB"/>
                </w:rPr>
                <w:t>http://www.emtr.eu/lvr.html</w:t>
              </w:r>
            </w:hyperlink>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High temperature materials</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Fission product transport</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In pile testing (LVR 15 reactor)</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HEBLO</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KIT</w:t>
            </w:r>
          </w:p>
          <w:p w:rsidR="00BE1728" w:rsidRPr="00E66209" w:rsidRDefault="00BE1728" w:rsidP="00D543A1">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Resp.:</w:t>
            </w:r>
            <w:r w:rsidRPr="00E66209">
              <w:rPr>
                <w:rFonts w:ascii="Calibri" w:hAnsi="Calibri"/>
                <w:sz w:val="18"/>
                <w:szCs w:val="18"/>
                <w:lang w:val="en-US"/>
              </w:rPr>
              <w:t xml:space="preserve"> Dr. B.-E. Ghidersa</w:t>
            </w:r>
            <w:r>
              <w:rPr>
                <w:rFonts w:ascii="Calibri" w:hAnsi="Calibri"/>
                <w:sz w:val="18"/>
                <w:szCs w:val="18"/>
                <w:lang w:val="en-US"/>
              </w:rPr>
              <w:br/>
            </w:r>
            <w:r w:rsidRPr="00E66209">
              <w:rPr>
                <w:rFonts w:ascii="Calibri" w:hAnsi="Calibri"/>
                <w:sz w:val="18"/>
                <w:szCs w:val="18"/>
                <w:lang w:val="en-US"/>
              </w:rPr>
              <w:t>(bradut-eugen.ghidersa@kit.edu)</w:t>
            </w:r>
          </w:p>
        </w:tc>
        <w:tc>
          <w:tcPr>
            <w:tcW w:w="3827" w:type="dxa"/>
          </w:tcPr>
          <w:p w:rsidR="00BE1728" w:rsidRPr="00E66209" w:rsidRDefault="00BE1728" w:rsidP="00AD3FC8">
            <w:pPr>
              <w:spacing w:before="0"/>
              <w:rPr>
                <w:rFonts w:ascii="Calibri" w:hAnsi="Calibri"/>
                <w:sz w:val="18"/>
                <w:szCs w:val="18"/>
              </w:rPr>
            </w:pPr>
            <w:r w:rsidRPr="00E66209">
              <w:rPr>
                <w:rFonts w:ascii="Calibri" w:hAnsi="Calibri"/>
                <w:sz w:val="18"/>
                <w:szCs w:val="18"/>
                <w:lang w:val="en-GB"/>
              </w:rPr>
              <w:t>Helium loop with test section</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Dedicated to component testing (blanket) for fusion reactor (450°C, 8 MPa)</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Scaled High Temperature Heat Transfer facility (S-HT²)</w:t>
            </w:r>
          </w:p>
        </w:tc>
        <w:tc>
          <w:tcPr>
            <w:tcW w:w="2693" w:type="dxa"/>
          </w:tcPr>
          <w:p w:rsidR="00BE1728" w:rsidRPr="00612C21" w:rsidRDefault="00BE1728" w:rsidP="00AD3FC8">
            <w:pPr>
              <w:pStyle w:val="Paragraphe"/>
              <w:spacing w:before="0" w:after="0" w:line="240" w:lineRule="auto"/>
              <w:ind w:firstLine="0"/>
              <w:rPr>
                <w:rFonts w:ascii="Calibri" w:hAnsi="Calibri"/>
                <w:sz w:val="18"/>
                <w:szCs w:val="18"/>
                <w:lang w:val="nl-NL"/>
              </w:rPr>
            </w:pPr>
            <w:r w:rsidRPr="00612C21">
              <w:rPr>
                <w:rFonts w:ascii="Calibri" w:hAnsi="Calibri"/>
                <w:sz w:val="18"/>
                <w:szCs w:val="18"/>
                <w:lang w:val="nl-NL"/>
              </w:rPr>
              <w:t>UC-Berkeley</w:t>
            </w:r>
          </w:p>
          <w:p w:rsidR="00BE1728" w:rsidRPr="00612C21" w:rsidRDefault="00BE1728" w:rsidP="00AD3FC8">
            <w:pPr>
              <w:pStyle w:val="Paragraphe"/>
              <w:spacing w:before="0" w:after="0" w:line="240" w:lineRule="auto"/>
              <w:ind w:firstLine="0"/>
              <w:rPr>
                <w:rFonts w:ascii="Calibri" w:hAnsi="Calibri"/>
                <w:sz w:val="18"/>
                <w:szCs w:val="18"/>
                <w:lang w:val="nl-NL"/>
              </w:rPr>
            </w:pPr>
            <w:r w:rsidRPr="00612C21">
              <w:rPr>
                <w:rFonts w:ascii="Calibri" w:hAnsi="Calibri"/>
                <w:sz w:val="18"/>
                <w:szCs w:val="18"/>
                <w:lang w:val="nl-NL"/>
              </w:rPr>
              <w:t>Per Peterson</w:t>
            </w:r>
          </w:p>
          <w:p w:rsidR="00BE1728" w:rsidRPr="00612C21" w:rsidRDefault="00BE1728" w:rsidP="00AD3FC8">
            <w:pPr>
              <w:pStyle w:val="Paragraphe"/>
              <w:spacing w:before="0" w:after="0" w:line="240" w:lineRule="auto"/>
              <w:ind w:firstLine="0"/>
              <w:rPr>
                <w:rFonts w:ascii="Calibri" w:hAnsi="Calibri"/>
                <w:sz w:val="18"/>
                <w:szCs w:val="18"/>
                <w:lang w:val="nl-NL"/>
              </w:rPr>
            </w:pPr>
            <w:r w:rsidRPr="00612C21">
              <w:rPr>
                <w:rFonts w:ascii="Calibri" w:hAnsi="Calibri"/>
                <w:sz w:val="18"/>
                <w:szCs w:val="18"/>
                <w:lang w:val="nl-NL"/>
              </w:rPr>
              <w:t>peterson@nuc.berkeley.edu</w:t>
            </w:r>
          </w:p>
        </w:tc>
        <w:tc>
          <w:tcPr>
            <w:tcW w:w="3827" w:type="dxa"/>
          </w:tcPr>
          <w:p w:rsidR="00BE1728" w:rsidRPr="00E66209" w:rsidRDefault="00BE1728" w:rsidP="00AD3FC8">
            <w:pPr>
              <w:spacing w:before="0"/>
              <w:rPr>
                <w:rFonts w:ascii="Calibri" w:hAnsi="Calibri"/>
                <w:sz w:val="18"/>
                <w:szCs w:val="18"/>
              </w:rPr>
            </w:pPr>
            <w:r w:rsidRPr="00E66209">
              <w:rPr>
                <w:rFonts w:ascii="Calibri" w:hAnsi="Calibri"/>
                <w:sz w:val="18"/>
                <w:szCs w:val="18"/>
                <w:lang w:val="en-GB"/>
              </w:rPr>
              <w:t>Heat transfer coefficients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Reduce temperature and simulant fluids</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ITHEX</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KIT</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Martin.lux@kit.edu</w:t>
            </w:r>
          </w:p>
        </w:tc>
        <w:tc>
          <w:tcPr>
            <w:tcW w:w="3827" w:type="dxa"/>
          </w:tcPr>
          <w:p w:rsidR="00BE1728" w:rsidRPr="00E66209" w:rsidRDefault="00BE1728" w:rsidP="00AD3FC8">
            <w:pPr>
              <w:spacing w:before="0"/>
              <w:rPr>
                <w:rFonts w:ascii="Calibri" w:hAnsi="Calibri"/>
                <w:sz w:val="18"/>
                <w:szCs w:val="18"/>
              </w:rPr>
            </w:pPr>
            <w:r w:rsidRPr="00E66209">
              <w:rPr>
                <w:rFonts w:ascii="Calibri" w:hAnsi="Calibri"/>
                <w:sz w:val="18"/>
                <w:szCs w:val="18"/>
                <w:lang w:val="en-GB"/>
              </w:rPr>
              <w:t>H</w:t>
            </w:r>
            <w:r w:rsidRPr="00E66209">
              <w:rPr>
                <w:rFonts w:ascii="Calibri" w:hAnsi="Calibri"/>
                <w:sz w:val="18"/>
                <w:szCs w:val="18"/>
              </w:rPr>
              <w:t>eat transfer and turbulent flow studies to deliver a database for CFD code qualification</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Studies of heat transfer in heat exchangers with mini channels geometries</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High temperature test facility HTTF</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Oregon State University</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http://ne.oregonstate.edu/high-temperature-test-facility-httf</w:t>
            </w:r>
          </w:p>
        </w:tc>
        <w:tc>
          <w:tcPr>
            <w:tcW w:w="3827" w:type="dxa"/>
          </w:tcPr>
          <w:p w:rsidR="00BE1728" w:rsidRPr="00E66209" w:rsidRDefault="00BE1728" w:rsidP="00AD3FC8">
            <w:pPr>
              <w:spacing w:before="0"/>
              <w:rPr>
                <w:rFonts w:ascii="Calibri" w:hAnsi="Calibri"/>
                <w:sz w:val="18"/>
                <w:szCs w:val="18"/>
                <w:lang w:val="en-GB"/>
              </w:rPr>
            </w:pPr>
            <w:r w:rsidRPr="00E66209">
              <w:rPr>
                <w:rFonts w:ascii="Calibri" w:hAnsi="Calibri"/>
                <w:sz w:val="18"/>
                <w:szCs w:val="18"/>
                <w:lang w:val="en-GB"/>
              </w:rPr>
              <w:t>Normal operation conditions</w:t>
            </w:r>
          </w:p>
          <w:p w:rsidR="00BE1728" w:rsidRPr="00E66209" w:rsidRDefault="00BE1728" w:rsidP="00AD3FC8">
            <w:pPr>
              <w:spacing w:before="0"/>
              <w:rPr>
                <w:rFonts w:ascii="Calibri" w:hAnsi="Calibri"/>
                <w:sz w:val="18"/>
                <w:szCs w:val="18"/>
                <w:lang w:val="en-GB"/>
              </w:rPr>
            </w:pPr>
            <w:r w:rsidRPr="00E66209">
              <w:rPr>
                <w:rFonts w:ascii="Calibri" w:hAnsi="Calibri"/>
                <w:sz w:val="18"/>
                <w:szCs w:val="18"/>
                <w:lang w:val="en-GB"/>
              </w:rPr>
              <w:t>Pressurized and depressurized conduction cool down simulation</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¼ scale model of a block type core</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MASLWR</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Oregon State University</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http://ne.oregonstate.edu/multi-application-small-light-water-reactor-maslwr</w:t>
            </w:r>
          </w:p>
        </w:tc>
        <w:tc>
          <w:tcPr>
            <w:tcW w:w="3827" w:type="dxa"/>
          </w:tcPr>
          <w:p w:rsidR="00BE1728" w:rsidRPr="00E66209" w:rsidRDefault="00BE1728" w:rsidP="00AD3FC8">
            <w:pPr>
              <w:spacing w:before="0"/>
              <w:rPr>
                <w:rFonts w:ascii="Calibri" w:hAnsi="Calibri"/>
                <w:sz w:val="18"/>
                <w:szCs w:val="18"/>
                <w:lang w:val="en-GB"/>
              </w:rPr>
            </w:pPr>
            <w:r w:rsidRPr="00E66209">
              <w:rPr>
                <w:rFonts w:ascii="Calibri" w:hAnsi="Calibri"/>
                <w:sz w:val="18"/>
                <w:szCs w:val="18"/>
                <w:lang w:val="en-GB"/>
              </w:rPr>
              <w:t>Idem</w:t>
            </w:r>
          </w:p>
          <w:p w:rsidR="00BE1728" w:rsidRPr="00E66209" w:rsidRDefault="00BE1728" w:rsidP="00AD3FC8">
            <w:pPr>
              <w:spacing w:before="0"/>
              <w:rPr>
                <w:rFonts w:ascii="Calibri" w:hAnsi="Calibri"/>
                <w:sz w:val="18"/>
                <w:szCs w:val="18"/>
              </w:rPr>
            </w:pPr>
            <w:r w:rsidRPr="00E66209">
              <w:rPr>
                <w:rFonts w:ascii="Calibri" w:hAnsi="Calibri"/>
                <w:sz w:val="18"/>
                <w:szCs w:val="18"/>
              </w:rPr>
              <w:t>Natural circulation startup, helical steam generator heat transfer performance, etc.</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NSTF</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ANL</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dlisowski@anl.gov</w:t>
            </w:r>
          </w:p>
        </w:tc>
        <w:tc>
          <w:tcPr>
            <w:tcW w:w="3827" w:type="dxa"/>
          </w:tcPr>
          <w:p w:rsidR="00BE1728" w:rsidRPr="00E66209" w:rsidRDefault="00BE1728" w:rsidP="00AD3FC8">
            <w:pPr>
              <w:spacing w:before="0"/>
              <w:rPr>
                <w:rFonts w:ascii="Calibri" w:hAnsi="Calibri"/>
                <w:sz w:val="18"/>
                <w:szCs w:val="18"/>
                <w:lang w:val="en-GB"/>
              </w:rPr>
            </w:pPr>
            <w:r w:rsidRPr="00E66209">
              <w:rPr>
                <w:rFonts w:ascii="Calibri" w:hAnsi="Calibri"/>
                <w:sz w:val="18"/>
                <w:szCs w:val="18"/>
                <w:lang w:val="en-GB"/>
              </w:rPr>
              <w:t>Validation of passive heat removal systems (ex.: vessel pit cooling circuits)</w:t>
            </w:r>
          </w:p>
          <w:p w:rsidR="00BE1728" w:rsidRPr="00E66209" w:rsidRDefault="00BE1728" w:rsidP="00AD3FC8">
            <w:pPr>
              <w:spacing w:before="0"/>
              <w:rPr>
                <w:rFonts w:ascii="Calibri" w:hAnsi="Calibri"/>
                <w:sz w:val="18"/>
                <w:szCs w:val="18"/>
                <w:lang w:val="en-GB"/>
              </w:rPr>
            </w:pPr>
            <w:r w:rsidRPr="00E66209">
              <w:rPr>
                <w:rFonts w:ascii="Calibri" w:hAnsi="Calibri"/>
                <w:sz w:val="18"/>
                <w:szCs w:val="18"/>
                <w:lang w:val="en-GB"/>
              </w:rPr>
              <w:t>Validation of radiative heat exchanges (specific heat flux meters)</w:t>
            </w:r>
          </w:p>
          <w:p w:rsidR="00BE1728" w:rsidRPr="00E66209" w:rsidRDefault="00BE1728" w:rsidP="00AD3FC8">
            <w:pPr>
              <w:spacing w:before="0"/>
              <w:rPr>
                <w:rFonts w:ascii="Calibri" w:hAnsi="Calibri"/>
                <w:sz w:val="18"/>
                <w:szCs w:val="18"/>
                <w:lang w:val="en-GB"/>
              </w:rPr>
            </w:pP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Essential to the validation of the reactor cavity cooling system in passive mode.</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½ scale in axial height of a typical gas cooled reactor Heating power: 220 kW</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RCCS separate effects testing</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University of Wisconsin</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manderson@engr.wisc.edu</w:t>
            </w:r>
          </w:p>
        </w:tc>
        <w:tc>
          <w:tcPr>
            <w:tcW w:w="3827" w:type="dxa"/>
          </w:tcPr>
          <w:p w:rsidR="00BE1728" w:rsidRPr="00E66209" w:rsidRDefault="00BE1728" w:rsidP="00AD3FC8">
            <w:pPr>
              <w:spacing w:before="0"/>
              <w:rPr>
                <w:rFonts w:ascii="Calibri" w:hAnsi="Calibri"/>
                <w:sz w:val="18"/>
                <w:szCs w:val="18"/>
              </w:rPr>
            </w:pPr>
            <w:r w:rsidRPr="00E66209">
              <w:rPr>
                <w:rFonts w:ascii="Calibri" w:hAnsi="Calibri"/>
                <w:sz w:val="18"/>
                <w:szCs w:val="18"/>
                <w:lang w:val="en-GB"/>
              </w:rPr>
              <w:t>Idem NTSF</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Complementary to NTSF</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Coolant: water or air</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DEDIFAR</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CEA</w:t>
            </w:r>
          </w:p>
        </w:tc>
        <w:tc>
          <w:tcPr>
            <w:tcW w:w="3827" w:type="dxa"/>
          </w:tcPr>
          <w:p w:rsidR="00BE1728" w:rsidRPr="00E66209" w:rsidRDefault="00BE1728" w:rsidP="00AD3FC8">
            <w:pPr>
              <w:spacing w:before="0"/>
              <w:rPr>
                <w:rFonts w:ascii="Calibri" w:hAnsi="Calibri"/>
                <w:sz w:val="18"/>
                <w:szCs w:val="18"/>
                <w:lang w:val="en-GB"/>
              </w:rPr>
            </w:pPr>
            <w:r w:rsidRPr="00E66209">
              <w:rPr>
                <w:rFonts w:ascii="Calibri" w:hAnsi="Calibri"/>
                <w:sz w:val="18"/>
                <w:szCs w:val="18"/>
                <w:lang w:val="en-GB"/>
              </w:rPr>
              <w:t>Mock-up for leak before break assessment</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Data for the feasibility of leak before break assessment in helium</w:t>
            </w: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B9682E">
            <w:pPr>
              <w:pStyle w:val="Paragraphe"/>
              <w:numPr>
                <w:ilvl w:val="0"/>
                <w:numId w:val="8"/>
              </w:numPr>
              <w:spacing w:before="0" w:after="0" w:line="240" w:lineRule="auto"/>
              <w:rPr>
                <w:rFonts w:ascii="Calibri" w:hAnsi="Calibri"/>
                <w:sz w:val="18"/>
                <w:szCs w:val="18"/>
                <w:lang w:val="en-GB"/>
              </w:rPr>
            </w:pPr>
            <w:r w:rsidRPr="00E66209">
              <w:rPr>
                <w:rFonts w:ascii="Calibri" w:hAnsi="Calibri"/>
                <w:sz w:val="18"/>
                <w:szCs w:val="18"/>
                <w:lang w:val="en-GB"/>
              </w:rPr>
              <w:t>quality and integrity of barriers</w:t>
            </w: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3827" w:type="dxa"/>
          </w:tcPr>
          <w:p w:rsidR="00BE1728" w:rsidRPr="00E66209" w:rsidRDefault="00BE1728" w:rsidP="00AD3FC8">
            <w:pPr>
              <w:spacing w:before="0"/>
              <w:rPr>
                <w:rFonts w:ascii="Calibri" w:hAnsi="Calibri"/>
                <w:sz w:val="18"/>
                <w:szCs w:val="18"/>
                <w:lang w:val="en-GB"/>
              </w:rPr>
            </w:pP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HEMAT</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KIT</w:t>
            </w:r>
          </w:p>
          <w:p w:rsidR="00BE1728" w:rsidRPr="00E66209" w:rsidRDefault="00BE1728" w:rsidP="00AD3FC8">
            <w:pPr>
              <w:pStyle w:val="Paragraphe"/>
              <w:spacing w:before="0" w:after="0" w:line="240" w:lineRule="auto"/>
              <w:ind w:firstLine="0"/>
              <w:rPr>
                <w:rFonts w:ascii="Calibri" w:hAnsi="Calibri"/>
                <w:sz w:val="18"/>
                <w:szCs w:val="18"/>
                <w:lang w:val="en-GB"/>
              </w:rPr>
            </w:pPr>
            <w:hyperlink r:id="rId32" w:history="1">
              <w:r w:rsidRPr="00FB21FC">
                <w:rPr>
                  <w:rStyle w:val="Hyperlink"/>
                  <w:rFonts w:ascii="Calibri" w:hAnsi="Calibri"/>
                  <w:sz w:val="18"/>
                  <w:szCs w:val="18"/>
                  <w:lang w:val="en-GB"/>
                </w:rPr>
                <w:t>http://www.inr.kit.edu/english/92.php</w:t>
              </w:r>
            </w:hyperlink>
            <w:r>
              <w:rPr>
                <w:rFonts w:ascii="Calibri" w:hAnsi="Calibri"/>
                <w:sz w:val="18"/>
                <w:szCs w:val="18"/>
                <w:lang w:val="en-GB"/>
              </w:rPr>
              <w:t xml:space="preserve"> </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Helium loop for materials tests</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Test of corrosion and erosion of materials at high temperature (up to 750°C)</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147"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TAMARIS</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CEA</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http://www-tamaris.cea.fr/</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alain.lemaoult@cea.fr</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Core and reflector stability under seismic loadings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Vibrating platform</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pStyle w:val="ListParagraph"/>
              <w:numPr>
                <w:ilvl w:val="0"/>
                <w:numId w:val="8"/>
              </w:numPr>
              <w:spacing w:after="0" w:line="240" w:lineRule="auto"/>
              <w:contextualSpacing w:val="0"/>
              <w:rPr>
                <w:rFonts w:eastAsia="Batang"/>
                <w:sz w:val="18"/>
                <w:szCs w:val="18"/>
                <w:lang w:eastAsia="ko-KR"/>
              </w:rPr>
            </w:pPr>
            <w:r w:rsidRPr="00E66209">
              <w:rPr>
                <w:rFonts w:eastAsia="Batang"/>
                <w:sz w:val="18"/>
                <w:szCs w:val="18"/>
                <w:lang w:eastAsia="ko-KR"/>
              </w:rPr>
              <w:t>reactivity and power control</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Annular core research reactor (ACRR)</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Sandia National Laboratory</w:t>
            </w:r>
          </w:p>
          <w:p w:rsidR="00BE1728" w:rsidRPr="00E66209" w:rsidRDefault="00BE1728" w:rsidP="00AD3FC8">
            <w:pPr>
              <w:pStyle w:val="Paragraphe"/>
              <w:spacing w:before="0" w:after="0" w:line="240" w:lineRule="auto"/>
              <w:ind w:firstLine="0"/>
              <w:rPr>
                <w:rFonts w:ascii="Calibri" w:hAnsi="Calibri"/>
                <w:sz w:val="18"/>
                <w:szCs w:val="18"/>
                <w:lang w:val="en-GB"/>
              </w:rPr>
            </w:pPr>
            <w:hyperlink r:id="rId33" w:history="1">
              <w:r w:rsidRPr="00FB21FC">
                <w:rPr>
                  <w:rStyle w:val="Hyperlink"/>
                  <w:rFonts w:ascii="Calibri" w:hAnsi="Calibri"/>
                  <w:sz w:val="18"/>
                  <w:szCs w:val="18"/>
                  <w:lang w:val="en-GB"/>
                </w:rPr>
                <w:t>http://www.sandia.gov/research/facilities/annular_core_research_reactor.html</w:t>
              </w:r>
            </w:hyperlink>
            <w:r>
              <w:rPr>
                <w:rFonts w:ascii="Calibri" w:hAnsi="Calibri"/>
                <w:sz w:val="18"/>
                <w:szCs w:val="18"/>
                <w:lang w:val="en-GB"/>
              </w:rPr>
              <w:t xml:space="preserve"> </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Simulation of power transients (normal and abnormal)  and power profiles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MASURCA</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CEA</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bernard.autran@cea.fr</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Critical mock-up</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Adaptable to gas reactors (ex.: former program ENIGMA dedicated to GFR)</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Under refurbishment : restart not before 2019</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NSRR</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JAEA</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Power excursion: test of the robustness of the particles in case of fast reactivity insertion</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 xml:space="preserve">Modified TRIGA reactor </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Pulse irradiation test of fresh and irradiated HTR fuel performed (1994 and 2006-2008)</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 xml:space="preserve">Fuel testing under fast reactivity transient would be needed </w:t>
            </w:r>
            <w:r w:rsidRPr="00E66209">
              <w:rPr>
                <w:rFonts w:ascii="Calibri" w:hAnsi="Calibri"/>
                <w:sz w:val="18"/>
                <w:szCs w:val="18"/>
                <w:lang w:val="en-US"/>
              </w:rPr>
              <w:t>since demonstration exhibited within the German licensing process of the HTR Module was based on ancient US experiments with differing fuel coatings.</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pStyle w:val="ListParagraph"/>
              <w:numPr>
                <w:ilvl w:val="0"/>
                <w:numId w:val="8"/>
              </w:numPr>
              <w:spacing w:after="0" w:line="240" w:lineRule="auto"/>
              <w:contextualSpacing w:val="0"/>
              <w:rPr>
                <w:rFonts w:eastAsia="Batang"/>
                <w:sz w:val="18"/>
                <w:szCs w:val="18"/>
                <w:lang w:val="en-US" w:eastAsia="ko-KR"/>
              </w:rPr>
            </w:pPr>
            <w:r w:rsidRPr="00E66209">
              <w:rPr>
                <w:rFonts w:eastAsia="Batang"/>
                <w:sz w:val="18"/>
                <w:szCs w:val="18"/>
                <w:lang w:val="en-US" w:eastAsia="ko-KR"/>
              </w:rPr>
              <w:t>fission product inventory and transport</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HFR</w:t>
            </w:r>
          </w:p>
        </w:tc>
        <w:tc>
          <w:tcPr>
            <w:tcW w:w="2693" w:type="dxa"/>
          </w:tcPr>
          <w:p w:rsidR="00BE1728" w:rsidRDefault="00BE1728" w:rsidP="003E2452">
            <w:pPr>
              <w:pStyle w:val="Paragraphe"/>
              <w:spacing w:before="0" w:after="0" w:line="240" w:lineRule="auto"/>
              <w:ind w:firstLine="0"/>
              <w:rPr>
                <w:rFonts w:ascii="Calibri" w:hAnsi="Calibri"/>
                <w:sz w:val="18"/>
                <w:szCs w:val="18"/>
                <w:lang w:val="en-GB"/>
              </w:rPr>
            </w:pPr>
            <w:r>
              <w:rPr>
                <w:rFonts w:ascii="Calibri" w:hAnsi="Calibri"/>
                <w:sz w:val="18"/>
                <w:szCs w:val="18"/>
                <w:lang w:val="en-GB"/>
              </w:rPr>
              <w:t xml:space="preserve">owned by </w:t>
            </w:r>
            <w:r w:rsidRPr="00E66209">
              <w:rPr>
                <w:rFonts w:ascii="Calibri" w:hAnsi="Calibri"/>
                <w:sz w:val="18"/>
                <w:szCs w:val="18"/>
                <w:lang w:val="en-GB"/>
              </w:rPr>
              <w:t>J</w:t>
            </w:r>
            <w:r>
              <w:rPr>
                <w:rFonts w:ascii="Calibri" w:hAnsi="Calibri"/>
                <w:sz w:val="18"/>
                <w:szCs w:val="18"/>
                <w:lang w:val="en-GB"/>
              </w:rPr>
              <w:t>RC-IET</w:t>
            </w:r>
            <w:r w:rsidRPr="00E66209">
              <w:rPr>
                <w:rFonts w:ascii="Calibri" w:hAnsi="Calibri"/>
                <w:sz w:val="18"/>
                <w:szCs w:val="18"/>
                <w:lang w:val="en-GB"/>
              </w:rPr>
              <w:t xml:space="preserve"> Petten</w:t>
            </w:r>
            <w:r>
              <w:rPr>
                <w:rFonts w:ascii="Calibri" w:hAnsi="Calibri"/>
                <w:sz w:val="18"/>
                <w:szCs w:val="18"/>
                <w:lang w:val="en-GB"/>
              </w:rPr>
              <w:t>, NL</w:t>
            </w:r>
          </w:p>
          <w:p w:rsidR="00BE1728" w:rsidRDefault="00BE1728" w:rsidP="003E2452">
            <w:pPr>
              <w:pStyle w:val="Paragraphe"/>
              <w:spacing w:before="0" w:after="0" w:line="240" w:lineRule="auto"/>
              <w:ind w:firstLine="0"/>
              <w:rPr>
                <w:rFonts w:ascii="Calibri" w:hAnsi="Calibri"/>
                <w:sz w:val="18"/>
                <w:szCs w:val="18"/>
                <w:lang w:val="en-GB"/>
              </w:rPr>
            </w:pPr>
          </w:p>
          <w:p w:rsidR="00BE1728" w:rsidRPr="00E66209" w:rsidRDefault="00BE1728" w:rsidP="003E2452">
            <w:pPr>
              <w:pStyle w:val="Paragraphe"/>
              <w:spacing w:before="0" w:after="0" w:line="240" w:lineRule="auto"/>
              <w:ind w:firstLine="0"/>
              <w:rPr>
                <w:rFonts w:ascii="Calibri" w:hAnsi="Calibri"/>
                <w:sz w:val="18"/>
                <w:szCs w:val="18"/>
                <w:lang w:val="en-GB"/>
              </w:rPr>
            </w:pPr>
            <w:r>
              <w:rPr>
                <w:rFonts w:ascii="Calibri" w:hAnsi="Calibri"/>
                <w:sz w:val="18"/>
                <w:szCs w:val="18"/>
                <w:lang w:val="en-GB"/>
              </w:rPr>
              <w:t>operated by NRG Petten, NL</w:t>
            </w:r>
          </w:p>
        </w:tc>
        <w:tc>
          <w:tcPr>
            <w:tcW w:w="3827" w:type="dxa"/>
          </w:tcPr>
          <w:p w:rsidR="00BE1728" w:rsidRPr="00E66209" w:rsidRDefault="00BE1728" w:rsidP="003E2452">
            <w:pPr>
              <w:pStyle w:val="Paragraphe"/>
              <w:spacing w:before="0" w:after="0" w:line="240" w:lineRule="auto"/>
              <w:ind w:firstLine="0"/>
              <w:rPr>
                <w:rFonts w:ascii="Calibri" w:hAnsi="Calibri"/>
                <w:sz w:val="18"/>
                <w:szCs w:val="18"/>
                <w:lang w:val="en-GB"/>
              </w:rPr>
            </w:pPr>
            <w:r>
              <w:rPr>
                <w:rFonts w:ascii="Calibri" w:hAnsi="Calibri"/>
                <w:sz w:val="18"/>
                <w:szCs w:val="18"/>
                <w:lang w:val="en-GB"/>
              </w:rPr>
              <w:t xml:space="preserve">Qualification of HTR fuel (compacts and pebbles) by high burn-up high temperature neutron irradiation </w:t>
            </w:r>
            <w:r w:rsidRPr="00E66209">
              <w:rPr>
                <w:rFonts w:ascii="Calibri" w:hAnsi="Calibri"/>
                <w:sz w:val="18"/>
                <w:szCs w:val="18"/>
                <w:lang w:val="en-GB"/>
              </w:rPr>
              <w:t xml:space="preserve">with online </w:t>
            </w:r>
            <w:r>
              <w:rPr>
                <w:rFonts w:ascii="Calibri" w:hAnsi="Calibri"/>
                <w:sz w:val="18"/>
                <w:szCs w:val="18"/>
                <w:lang w:val="en-GB"/>
              </w:rPr>
              <w:t xml:space="preserve">fission gas release </w:t>
            </w:r>
            <w:r w:rsidRPr="00E66209">
              <w:rPr>
                <w:rFonts w:ascii="Calibri" w:hAnsi="Calibri"/>
                <w:sz w:val="18"/>
                <w:szCs w:val="18"/>
                <w:lang w:val="en-GB"/>
              </w:rPr>
              <w:t>analysis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Pr>
                <w:rFonts w:ascii="Calibri" w:hAnsi="Calibri"/>
                <w:sz w:val="18"/>
                <w:szCs w:val="18"/>
                <w:lang w:val="en-GB"/>
              </w:rPr>
              <w:t>40 years of experience with HTGR fuel irradiation tests at JRC for the German fuel qualification program</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KÜFA</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JRC-ITU</w:t>
            </w:r>
            <w:r>
              <w:rPr>
                <w:rFonts w:ascii="Calibri" w:hAnsi="Calibri"/>
                <w:sz w:val="18"/>
                <w:szCs w:val="18"/>
                <w:lang w:val="en-GB"/>
              </w:rPr>
              <w:t xml:space="preserve"> Karlsruhe, D</w:t>
            </w:r>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Post irradiation heating with on line analysis of fission products release</w:t>
            </w:r>
            <w:r>
              <w:rPr>
                <w:rFonts w:ascii="Calibri" w:hAnsi="Calibri"/>
                <w:sz w:val="18"/>
                <w:szCs w:val="18"/>
                <w:lang w:val="en-GB"/>
              </w:rPr>
              <w:t>; original installation from FZJ</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Temperature up to 1800°C</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Equivalent installation at CEA: MERARG in LECA-STAR laboratory</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ATR</w:t>
            </w:r>
          </w:p>
        </w:tc>
        <w:tc>
          <w:tcPr>
            <w:tcW w:w="2693" w:type="dxa"/>
          </w:tcPr>
          <w:p w:rsidR="00BE1728" w:rsidRPr="00612C21" w:rsidRDefault="00BE1728" w:rsidP="00AD3FC8">
            <w:pPr>
              <w:pStyle w:val="Paragraphe"/>
              <w:spacing w:before="0" w:after="0" w:line="240" w:lineRule="auto"/>
              <w:ind w:firstLine="0"/>
              <w:rPr>
                <w:rFonts w:ascii="Calibri" w:hAnsi="Calibri"/>
                <w:sz w:val="18"/>
                <w:szCs w:val="18"/>
                <w:lang w:val="en-GB"/>
              </w:rPr>
            </w:pPr>
            <w:r w:rsidRPr="00612C21">
              <w:rPr>
                <w:rFonts w:ascii="Calibri" w:hAnsi="Calibri"/>
                <w:sz w:val="18"/>
                <w:szCs w:val="18"/>
                <w:lang w:val="en-GB"/>
              </w:rPr>
              <w:t>INL</w:t>
            </w:r>
          </w:p>
          <w:p w:rsidR="00BE1728" w:rsidRPr="00612C21" w:rsidRDefault="00BE1728" w:rsidP="00AD3FC8">
            <w:pPr>
              <w:pStyle w:val="Paragraphe"/>
              <w:spacing w:before="0" w:after="0" w:line="240" w:lineRule="auto"/>
              <w:ind w:firstLine="0"/>
              <w:rPr>
                <w:rFonts w:ascii="Calibri" w:hAnsi="Calibri"/>
                <w:sz w:val="18"/>
                <w:szCs w:val="18"/>
                <w:lang w:val="en-GB"/>
              </w:rPr>
            </w:pPr>
            <w:hyperlink r:id="rId34" w:history="1">
              <w:r w:rsidRPr="00612C21">
                <w:rPr>
                  <w:rStyle w:val="Hyperlink"/>
                  <w:rFonts w:ascii="Calibri" w:hAnsi="Calibri"/>
                  <w:sz w:val="18"/>
                  <w:szCs w:val="18"/>
                  <w:lang w:val="en-GB"/>
                </w:rPr>
                <w:t>mailto:jeff.benson@inl.gov</w:t>
              </w:r>
            </w:hyperlink>
          </w:p>
        </w:tc>
        <w:tc>
          <w:tcPr>
            <w:tcW w:w="3827"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3658B4">
              <w:rPr>
                <w:rFonts w:ascii="Calibri" w:hAnsi="Calibri"/>
                <w:sz w:val="18"/>
                <w:szCs w:val="18"/>
                <w:lang w:val="en-GB"/>
              </w:rPr>
              <w:t xml:space="preserve">Qualification of HTR fuel </w:t>
            </w:r>
            <w:r>
              <w:rPr>
                <w:rFonts w:ascii="Calibri" w:hAnsi="Calibri"/>
                <w:sz w:val="18"/>
                <w:szCs w:val="18"/>
                <w:lang w:val="en-GB"/>
              </w:rPr>
              <w:t xml:space="preserve">compacts </w:t>
            </w:r>
            <w:r w:rsidRPr="003658B4">
              <w:rPr>
                <w:rFonts w:ascii="Calibri" w:hAnsi="Calibri"/>
                <w:sz w:val="18"/>
                <w:szCs w:val="18"/>
                <w:lang w:val="en-GB"/>
              </w:rPr>
              <w:t>by high burn-up high temperature neutron irradiation with online fission gas release analysis</w:t>
            </w:r>
          </w:p>
        </w:tc>
        <w:tc>
          <w:tcPr>
            <w:tcW w:w="2516" w:type="dxa"/>
          </w:tcPr>
          <w:p w:rsidR="00BE1728" w:rsidRPr="00E66209" w:rsidRDefault="00BE1728" w:rsidP="003658B4">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AGR</w:t>
            </w:r>
            <w:r>
              <w:rPr>
                <w:rFonts w:ascii="Calibri" w:hAnsi="Calibri"/>
                <w:sz w:val="18"/>
                <w:szCs w:val="18"/>
                <w:lang w:val="en-GB"/>
              </w:rPr>
              <w:t xml:space="preserve"> irradiation program ongoing</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pStyle w:val="ListParagraph"/>
              <w:numPr>
                <w:ilvl w:val="0"/>
                <w:numId w:val="8"/>
              </w:numPr>
              <w:spacing w:after="0" w:line="240" w:lineRule="auto"/>
              <w:contextualSpacing w:val="0"/>
              <w:rPr>
                <w:rFonts w:eastAsia="Batang"/>
                <w:sz w:val="18"/>
                <w:szCs w:val="18"/>
                <w:lang w:val="en-US" w:eastAsia="ko-KR"/>
              </w:rPr>
            </w:pPr>
            <w:r w:rsidRPr="00E66209">
              <w:rPr>
                <w:rFonts w:eastAsia="Batang"/>
                <w:sz w:val="18"/>
                <w:szCs w:val="18"/>
                <w:lang w:val="en-US" w:eastAsia="ko-KR"/>
              </w:rPr>
              <w:t>primary circuit depressurization</w:t>
            </w:r>
            <w:r w:rsidRPr="00E66209">
              <w:rPr>
                <w:sz w:val="18"/>
                <w:szCs w:val="18"/>
                <w:lang w:val="en-US"/>
              </w:rPr>
              <w:t xml:space="preserve">  and </w:t>
            </w:r>
            <w:r w:rsidRPr="00E66209">
              <w:rPr>
                <w:rFonts w:eastAsia="Batang"/>
                <w:sz w:val="18"/>
                <w:szCs w:val="18"/>
                <w:lang w:val="en-US" w:eastAsia="ko-KR"/>
              </w:rPr>
              <w:t>water/air ingress accidents</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DUSTEX</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fi-FI"/>
              </w:rPr>
            </w:pPr>
            <w:r w:rsidRPr="00E66209">
              <w:rPr>
                <w:rFonts w:ascii="Calibri" w:hAnsi="Calibri"/>
                <w:sz w:val="18"/>
                <w:szCs w:val="18"/>
                <w:lang w:val="fi-FI"/>
              </w:rPr>
              <w:t xml:space="preserve">KIT / </w:t>
            </w:r>
            <w:hyperlink r:id="rId35" w:history="1">
              <w:r w:rsidRPr="00FB21FC">
                <w:rPr>
                  <w:rStyle w:val="Hyperlink"/>
                  <w:rFonts w:ascii="Calibri" w:hAnsi="Calibri"/>
                  <w:sz w:val="18"/>
                  <w:szCs w:val="18"/>
                  <w:lang w:val="fi-FI"/>
                </w:rPr>
                <w:t>https://www.iket.kit.edu/english/375.php</w:t>
              </w:r>
            </w:hyperlink>
            <w:r>
              <w:rPr>
                <w:rFonts w:ascii="Calibri" w:hAnsi="Calibri"/>
                <w:sz w:val="18"/>
                <w:szCs w:val="18"/>
                <w:lang w:val="fi-FI"/>
              </w:rPr>
              <w:t xml:space="preserve"> </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Gas/Dust mixtures explosion indices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Used for fusion program</w:t>
            </w:r>
          </w:p>
          <w:p w:rsidR="00BE1728" w:rsidRPr="00E66209" w:rsidRDefault="00BE1728" w:rsidP="00AE63D2">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Risk due to flammable gases produced by graphite oxidation</w:t>
            </w:r>
          </w:p>
        </w:tc>
      </w:tr>
      <w:tr w:rsidR="00BE1728" w:rsidRPr="00AE63D2"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Spherical bomb</w:t>
            </w:r>
          </w:p>
        </w:tc>
        <w:tc>
          <w:tcPr>
            <w:tcW w:w="2693" w:type="dxa"/>
          </w:tcPr>
          <w:p w:rsidR="00BE1728" w:rsidRPr="00E66209" w:rsidRDefault="00BE1728" w:rsidP="006045D0">
            <w:pPr>
              <w:pStyle w:val="Paragraphe"/>
              <w:spacing w:before="0" w:after="0" w:line="240" w:lineRule="auto"/>
              <w:ind w:firstLine="0"/>
              <w:jc w:val="left"/>
              <w:rPr>
                <w:rFonts w:ascii="Calibri" w:hAnsi="Calibri"/>
                <w:sz w:val="18"/>
                <w:szCs w:val="18"/>
              </w:rPr>
            </w:pPr>
            <w:r w:rsidRPr="00E66209">
              <w:rPr>
                <w:rFonts w:ascii="Calibri" w:hAnsi="Calibri"/>
                <w:sz w:val="18"/>
                <w:szCs w:val="18"/>
              </w:rPr>
              <w:t>CNRS/ICARE (Orleans)</w:t>
            </w:r>
          </w:p>
          <w:p w:rsidR="00BE1728" w:rsidRPr="00AE63D2" w:rsidRDefault="00BE1728" w:rsidP="006045D0">
            <w:pPr>
              <w:pStyle w:val="Paragraphe"/>
              <w:spacing w:before="0" w:after="0" w:line="240" w:lineRule="auto"/>
              <w:ind w:firstLine="0"/>
              <w:jc w:val="left"/>
              <w:rPr>
                <w:rFonts w:ascii="Calibri" w:hAnsi="Calibri"/>
                <w:sz w:val="18"/>
                <w:szCs w:val="18"/>
                <w:lang w:val="pl-PL"/>
              </w:rPr>
            </w:pPr>
            <w:r w:rsidRPr="00AE63D2">
              <w:rPr>
                <w:rFonts w:ascii="Calibri" w:hAnsi="Calibri"/>
                <w:sz w:val="18"/>
                <w:szCs w:val="18"/>
                <w:lang w:val="pl-PL"/>
              </w:rPr>
              <w:t>Nabiha Chaumeix</w:t>
            </w:r>
            <w:r w:rsidRPr="00AE63D2">
              <w:rPr>
                <w:rFonts w:ascii="Calibri" w:hAnsi="Calibri"/>
                <w:sz w:val="18"/>
                <w:szCs w:val="18"/>
                <w:lang w:val="pl-PL"/>
              </w:rPr>
              <w:br/>
              <w:t>chaumeix@cnrs-orleans.fr</w:t>
            </w:r>
          </w:p>
        </w:tc>
        <w:tc>
          <w:tcPr>
            <w:tcW w:w="3827" w:type="dxa"/>
          </w:tcPr>
          <w:p w:rsidR="00BE1728" w:rsidRPr="00AE63D2" w:rsidRDefault="00BE1728" w:rsidP="00AE63D2">
            <w:pPr>
              <w:pStyle w:val="Paragraphe"/>
              <w:spacing w:before="0" w:after="0" w:line="240" w:lineRule="auto"/>
              <w:ind w:firstLine="0"/>
              <w:jc w:val="left"/>
              <w:rPr>
                <w:rFonts w:ascii="Calibri" w:hAnsi="Calibri"/>
                <w:sz w:val="18"/>
                <w:szCs w:val="18"/>
              </w:rPr>
            </w:pPr>
            <w:r w:rsidRPr="00AE63D2">
              <w:rPr>
                <w:rFonts w:ascii="Calibri" w:hAnsi="Calibri"/>
                <w:sz w:val="18"/>
                <w:szCs w:val="18"/>
              </w:rPr>
              <w:t>Gas mixture flammability limits</w:t>
            </w:r>
          </w:p>
        </w:tc>
        <w:tc>
          <w:tcPr>
            <w:tcW w:w="2516" w:type="dxa"/>
          </w:tcPr>
          <w:p w:rsidR="00BE1728" w:rsidRPr="00612C21" w:rsidRDefault="00BE1728" w:rsidP="00AD3FC8">
            <w:pPr>
              <w:pStyle w:val="Paragraphe"/>
              <w:spacing w:before="0" w:after="0" w:line="240" w:lineRule="auto"/>
              <w:ind w:firstLine="0"/>
              <w:rPr>
                <w:rFonts w:ascii="Calibri" w:hAnsi="Calibri"/>
                <w:sz w:val="18"/>
                <w:szCs w:val="18"/>
                <w:lang w:val="en-US"/>
              </w:rPr>
            </w:pPr>
            <w:r w:rsidRPr="00612C21">
              <w:rPr>
                <w:rFonts w:ascii="Calibri" w:hAnsi="Calibri"/>
                <w:sz w:val="18"/>
                <w:szCs w:val="18"/>
                <w:lang w:val="en-US"/>
              </w:rPr>
              <w:t>Idem supra</w:t>
            </w:r>
          </w:p>
          <w:p w:rsidR="00BE1728" w:rsidRPr="00612C21" w:rsidRDefault="00BE1728" w:rsidP="00AE63D2">
            <w:pPr>
              <w:pStyle w:val="Paragraphe"/>
              <w:spacing w:before="0" w:after="0" w:line="240" w:lineRule="auto"/>
              <w:ind w:firstLine="0"/>
              <w:rPr>
                <w:rFonts w:ascii="Calibri" w:hAnsi="Calibri"/>
                <w:sz w:val="18"/>
                <w:szCs w:val="18"/>
                <w:lang w:val="en-US"/>
              </w:rPr>
            </w:pPr>
            <w:r w:rsidRPr="00612C21">
              <w:rPr>
                <w:rFonts w:ascii="Calibri" w:hAnsi="Calibri"/>
                <w:sz w:val="18"/>
                <w:szCs w:val="18"/>
                <w:lang w:val="en-US"/>
              </w:rPr>
              <w:t>Similar facility available at KIT</w:t>
            </w:r>
          </w:p>
        </w:tc>
      </w:tr>
      <w:tr w:rsidR="00BE1728" w:rsidRPr="00E66209" w:rsidTr="00D543A1">
        <w:tc>
          <w:tcPr>
            <w:tcW w:w="1505" w:type="dxa"/>
          </w:tcPr>
          <w:p w:rsidR="00BE1728" w:rsidRPr="00612C21"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612C21"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AE63D2" w:rsidRDefault="00BE1728" w:rsidP="00AD3FC8">
            <w:pPr>
              <w:pStyle w:val="Paragraphe"/>
              <w:spacing w:before="0" w:after="0" w:line="240" w:lineRule="auto"/>
              <w:ind w:firstLine="0"/>
              <w:rPr>
                <w:rFonts w:ascii="Calibri" w:hAnsi="Calibri"/>
                <w:sz w:val="18"/>
                <w:szCs w:val="18"/>
              </w:rPr>
            </w:pPr>
            <w:r w:rsidRPr="00AE63D2">
              <w:rPr>
                <w:rFonts w:ascii="Calibri" w:hAnsi="Calibri"/>
                <w:sz w:val="18"/>
                <w:szCs w:val="18"/>
              </w:rPr>
              <w:t>A2</w:t>
            </w:r>
          </w:p>
        </w:tc>
        <w:tc>
          <w:tcPr>
            <w:tcW w:w="2693" w:type="dxa"/>
          </w:tcPr>
          <w:p w:rsidR="00BE1728" w:rsidRDefault="00BE1728" w:rsidP="006045D0">
            <w:pPr>
              <w:pStyle w:val="Paragraphe"/>
              <w:spacing w:before="0" w:after="0" w:line="240" w:lineRule="auto"/>
              <w:ind w:firstLine="0"/>
              <w:jc w:val="left"/>
              <w:rPr>
                <w:rFonts w:ascii="Calibri" w:hAnsi="Calibri"/>
                <w:sz w:val="18"/>
                <w:szCs w:val="18"/>
              </w:rPr>
            </w:pPr>
            <w:r w:rsidRPr="00AE63D2">
              <w:rPr>
                <w:rFonts w:ascii="Calibri" w:hAnsi="Calibri"/>
                <w:sz w:val="18"/>
                <w:szCs w:val="18"/>
              </w:rPr>
              <w:t>KIT</w:t>
            </w:r>
          </w:p>
          <w:p w:rsidR="00BE1728" w:rsidRPr="00612C21" w:rsidRDefault="00BE1728" w:rsidP="006045D0">
            <w:pPr>
              <w:pStyle w:val="Paragraphe"/>
              <w:spacing w:before="0" w:after="0" w:line="240" w:lineRule="auto"/>
              <w:ind w:firstLine="0"/>
              <w:jc w:val="left"/>
              <w:rPr>
                <w:rFonts w:ascii="Calibri" w:hAnsi="Calibri"/>
                <w:sz w:val="18"/>
                <w:szCs w:val="18"/>
              </w:rPr>
            </w:pPr>
            <w:hyperlink r:id="rId36" w:history="1">
              <w:r w:rsidRPr="00612C21">
                <w:rPr>
                  <w:rStyle w:val="Hyperlink"/>
                  <w:rFonts w:ascii="Calibri" w:hAnsi="Calibri"/>
                  <w:sz w:val="18"/>
                  <w:szCs w:val="18"/>
                </w:rPr>
                <w:t>mike.kuznetsov@kit.edu</w:t>
              </w:r>
            </w:hyperlink>
            <w:r w:rsidRPr="00612C21">
              <w:rPr>
                <w:rFonts w:ascii="Calibri" w:hAnsi="Calibri"/>
                <w:sz w:val="18"/>
                <w:szCs w:val="18"/>
              </w:rPr>
              <w:t xml:space="preserve"> </w:t>
            </w:r>
          </w:p>
        </w:tc>
        <w:tc>
          <w:tcPr>
            <w:tcW w:w="3827" w:type="dxa"/>
          </w:tcPr>
          <w:p w:rsidR="00BE1728" w:rsidRPr="00E66209" w:rsidRDefault="00BE1728" w:rsidP="006045D0">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Ga</w:t>
            </w:r>
            <w:r>
              <w:rPr>
                <w:rFonts w:ascii="Calibri" w:hAnsi="Calibri"/>
                <w:sz w:val="18"/>
                <w:szCs w:val="18"/>
                <w:lang w:val="en-GB"/>
              </w:rPr>
              <w:t>s</w:t>
            </w:r>
            <w:r w:rsidRPr="00E66209">
              <w:rPr>
                <w:rFonts w:ascii="Calibri" w:hAnsi="Calibri"/>
                <w:sz w:val="18"/>
                <w:szCs w:val="18"/>
                <w:lang w:val="en-GB"/>
              </w:rPr>
              <w:t xml:space="preserve"> and dust behaviour in containment</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Part of LACOMEO facility dedicated to core degradation an containment behaviour (PWR)</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MISTRA</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CEA Saclay</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 xml:space="preserve">Effects of gas mixing, test of mitigation technics </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Simulation of a PWR containment in case of severe accident</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Study of thermohydraulics in confinement and risk of hydrogen explosion</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NACOK II</w:t>
            </w:r>
          </w:p>
        </w:tc>
        <w:tc>
          <w:tcPr>
            <w:tcW w:w="2693" w:type="dxa"/>
          </w:tcPr>
          <w:p w:rsidR="00BE1728" w:rsidRPr="00612C21" w:rsidRDefault="00BE1728" w:rsidP="00AD3FC8">
            <w:pPr>
              <w:pStyle w:val="Paragraphe"/>
              <w:spacing w:before="0" w:after="0" w:line="240" w:lineRule="auto"/>
              <w:ind w:firstLine="0"/>
              <w:rPr>
                <w:rFonts w:ascii="Calibri" w:hAnsi="Calibri"/>
                <w:sz w:val="18"/>
                <w:szCs w:val="18"/>
                <w:lang w:val="en-US"/>
              </w:rPr>
            </w:pPr>
            <w:r w:rsidRPr="00612C21">
              <w:rPr>
                <w:rFonts w:ascii="Calibri" w:hAnsi="Calibri"/>
                <w:sz w:val="18"/>
                <w:szCs w:val="18"/>
                <w:lang w:val="en-US"/>
              </w:rPr>
              <w:t>damaged beyond repair</w:t>
            </w:r>
          </w:p>
          <w:p w:rsidR="00BE1728" w:rsidRPr="00612C21" w:rsidRDefault="00BE1728" w:rsidP="00AD3FC8">
            <w:pPr>
              <w:pStyle w:val="Paragraphe"/>
              <w:spacing w:before="0" w:after="0" w:line="240" w:lineRule="auto"/>
              <w:ind w:firstLine="0"/>
              <w:rPr>
                <w:rFonts w:ascii="Calibri" w:hAnsi="Calibri"/>
                <w:sz w:val="18"/>
                <w:szCs w:val="18"/>
                <w:lang w:val="en-US"/>
              </w:rPr>
            </w:pPr>
            <w:r w:rsidRPr="00612C21">
              <w:rPr>
                <w:rFonts w:ascii="Calibri" w:hAnsi="Calibri"/>
                <w:sz w:val="18"/>
                <w:szCs w:val="18"/>
                <w:lang w:val="en-US"/>
              </w:rPr>
              <w:t xml:space="preserve">FZJ / </w:t>
            </w:r>
            <w:hyperlink r:id="rId37" w:history="1">
              <w:r w:rsidRPr="00612C21">
                <w:rPr>
                  <w:rStyle w:val="Hyperlink"/>
                  <w:rFonts w:ascii="Calibri" w:hAnsi="Calibri"/>
                  <w:sz w:val="18"/>
                  <w:szCs w:val="18"/>
                  <w:lang w:val="en-US"/>
                </w:rPr>
                <w:t>http://www.fz-juelich.de/iek/iek-6/DE/ueberuns/ansprechpartner/_node.html</w:t>
              </w:r>
            </w:hyperlink>
            <w:r w:rsidRPr="00612C21">
              <w:rPr>
                <w:rFonts w:ascii="Calibri" w:hAnsi="Calibri"/>
                <w:sz w:val="18"/>
                <w:szCs w:val="18"/>
                <w:lang w:val="en-US"/>
              </w:rPr>
              <w:t xml:space="preserve"> </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Large scale test of graphite corrosion in air or other gas mixtures (excluding steam), heat transfer in pebble beds or block arrangements. Simulation of forced flow or natural circulation limited by a downcomer representing side reflector coolant holes.</w:t>
            </w:r>
          </w:p>
        </w:tc>
        <w:tc>
          <w:tcPr>
            <w:tcW w:w="2516" w:type="dxa"/>
          </w:tcPr>
          <w:p w:rsidR="00BE1728"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Recently upgraded, used within the ARCHER project for separate effects test of Boudouard reaction.</w:t>
            </w:r>
          </w:p>
          <w:p w:rsidR="00BE1728" w:rsidRPr="00E66209" w:rsidRDefault="00BE1728" w:rsidP="004B06B2">
            <w:pPr>
              <w:pStyle w:val="Paragraphe"/>
              <w:spacing w:before="0" w:after="0" w:line="240" w:lineRule="auto"/>
              <w:ind w:firstLine="0"/>
              <w:rPr>
                <w:rFonts w:ascii="Calibri" w:hAnsi="Calibri"/>
                <w:sz w:val="18"/>
                <w:szCs w:val="18"/>
                <w:lang w:val="en-GB"/>
              </w:rPr>
            </w:pPr>
            <w:r>
              <w:rPr>
                <w:rFonts w:ascii="Calibri" w:hAnsi="Calibri"/>
                <w:sz w:val="18"/>
                <w:szCs w:val="18"/>
                <w:lang w:val="en-GB"/>
              </w:rPr>
              <w:t>Now damaged</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GOLab</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FZJ</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Graphite oxidisation laboratory</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Small scale studies on graphite and carbon based materials oxidation phenomena</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val="en-US"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Induction experiment facility (INDEX)</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FZJ</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Provision of data for CFD validation for helium flow modelling in pebble bed or other geometries.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Small facility equipped with PIV and electrical heating system</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Used for ARCHER project</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pStyle w:val="ListParagraph"/>
              <w:spacing w:after="0" w:line="240" w:lineRule="auto"/>
              <w:ind w:left="360"/>
              <w:contextualSpacing w:val="0"/>
              <w:rPr>
                <w:rFonts w:eastAsia="Batang"/>
                <w:sz w:val="18"/>
                <w:szCs w:val="18"/>
                <w:lang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ESTHAIR</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 xml:space="preserve">CEA / </w:t>
            </w:r>
            <w:hyperlink r:id="rId38" w:history="1">
              <w:r w:rsidRPr="00FB21FC">
                <w:rPr>
                  <w:rStyle w:val="Hyperlink"/>
                  <w:rFonts w:ascii="Calibri" w:hAnsi="Calibri"/>
                  <w:sz w:val="18"/>
                  <w:szCs w:val="18"/>
                  <w:lang w:val="en-GB"/>
                </w:rPr>
                <w:t>http://www-cathare.cea.fr/scripts/home/publigen/content/templates/show.asp?P=162&amp;L=FR&amp;SYNC=Y</w:t>
              </w:r>
            </w:hyperlink>
            <w:r>
              <w:rPr>
                <w:rFonts w:ascii="Calibri" w:hAnsi="Calibri"/>
                <w:sz w:val="18"/>
                <w:szCs w:val="18"/>
                <w:lang w:val="en-GB"/>
              </w:rPr>
              <w:t xml:space="preserve"> </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“test section” for hydraulic testing in air (similitude conditions), low pressure</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Study of potential natural circulation in case of break in primary circuit.</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Need to be adapted to HTR</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 xml:space="preserve">HETIMO (He thermal insulation mock-up) </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 xml:space="preserve">CEA / </w:t>
            </w:r>
            <w:hyperlink r:id="rId39" w:history="1">
              <w:r w:rsidRPr="009E5CA3">
                <w:rPr>
                  <w:rStyle w:val="Hyperlink"/>
                  <w:rFonts w:ascii="Calibri" w:hAnsi="Calibri"/>
                  <w:sz w:val="18"/>
                  <w:szCs w:val="18"/>
                  <w:lang w:val="en-GB"/>
                </w:rPr>
                <w:t>http://www-cadarache.cea.fr/fr/activites/fission/dtn/Plateformes/Gaz/Bancs/Hethimo.php</w:t>
              </w:r>
            </w:hyperlink>
            <w:r>
              <w:rPr>
                <w:rFonts w:ascii="Calibri" w:hAnsi="Calibri"/>
                <w:sz w:val="18"/>
                <w:szCs w:val="18"/>
                <w:lang w:val="en-GB"/>
              </w:rPr>
              <w:t xml:space="preserve"> </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Qualification of thermal shielding conductance</w:t>
            </w:r>
          </w:p>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Simulation of fast depressurisation transients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Built for GFR concept developement</w:t>
            </w:r>
          </w:p>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Depressurisation transients up to 2 MPa/s</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sidRPr="00E66209">
              <w:rPr>
                <w:rFonts w:ascii="Calibri" w:hAnsi="Calibri"/>
                <w:sz w:val="18"/>
                <w:szCs w:val="18"/>
                <w:lang w:val="en-US"/>
              </w:rPr>
              <w:t>THAI</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Becker Technologies</w:t>
            </w:r>
          </w:p>
          <w:p w:rsidR="00BE1728" w:rsidRPr="00E66209" w:rsidRDefault="00BE1728" w:rsidP="00AD3FC8">
            <w:pPr>
              <w:pStyle w:val="Paragraphe"/>
              <w:spacing w:before="0" w:after="0" w:line="240" w:lineRule="auto"/>
              <w:ind w:firstLine="0"/>
              <w:rPr>
                <w:rFonts w:ascii="Calibri" w:hAnsi="Calibri"/>
                <w:sz w:val="18"/>
                <w:szCs w:val="18"/>
                <w:lang w:val="en-GB"/>
              </w:rPr>
            </w:pPr>
            <w:hyperlink r:id="rId40" w:history="1">
              <w:r w:rsidRPr="009E5CA3">
                <w:rPr>
                  <w:rStyle w:val="Hyperlink"/>
                  <w:rFonts w:ascii="Calibri" w:hAnsi="Calibri"/>
                  <w:sz w:val="18"/>
                  <w:szCs w:val="18"/>
                  <w:lang w:val="en-GB"/>
                </w:rPr>
                <w:t>info@becker-technologies.com</w:t>
              </w:r>
            </w:hyperlink>
            <w:r>
              <w:rPr>
                <w:rFonts w:ascii="Calibri" w:hAnsi="Calibri"/>
                <w:sz w:val="18"/>
                <w:szCs w:val="18"/>
                <w:lang w:val="en-GB"/>
              </w:rPr>
              <w:t xml:space="preserve"> </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sidRPr="00E66209">
              <w:rPr>
                <w:rFonts w:ascii="Calibri" w:hAnsi="Calibri"/>
                <w:sz w:val="18"/>
                <w:szCs w:val="18"/>
                <w:lang w:val="en-GB"/>
              </w:rPr>
              <w:t>Transport and spatial distribution behaviour of graphite aerosol in single and multi compartment arrangements</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sidRPr="00E66209">
              <w:rPr>
                <w:rFonts w:ascii="Calibri" w:hAnsi="Calibri"/>
                <w:sz w:val="18"/>
                <w:szCs w:val="18"/>
                <w:lang w:val="en-GB"/>
              </w:rPr>
              <w:t>Temperature up to 180°C and pressure up to 1,4 MPa</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9682E">
            <w:pPr>
              <w:numPr>
                <w:ilvl w:val="0"/>
                <w:numId w:val="6"/>
              </w:num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dust production and behavior</w:t>
            </w: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135A4">
            <w:pPr>
              <w:autoSpaceDE/>
              <w:autoSpaceDN/>
              <w:adjustRightInd/>
              <w:spacing w:before="0"/>
              <w:jc w:val="left"/>
              <w:rPr>
                <w:rFonts w:ascii="Calibri" w:eastAsia="Batang" w:hAnsi="Calibri" w:cs="Times New Roman"/>
                <w:sz w:val="18"/>
                <w:szCs w:val="18"/>
                <w:lang w:eastAsia="ko-KR"/>
              </w:rPr>
            </w:pPr>
          </w:p>
        </w:tc>
        <w:tc>
          <w:tcPr>
            <w:tcW w:w="2268" w:type="dxa"/>
          </w:tcPr>
          <w:p w:rsidR="00BE1728" w:rsidRDefault="00BE1728" w:rsidP="00AD3FC8">
            <w:pPr>
              <w:pStyle w:val="Paragraphe"/>
              <w:spacing w:before="0" w:after="0" w:line="240" w:lineRule="auto"/>
              <w:ind w:firstLine="0"/>
              <w:rPr>
                <w:rFonts w:ascii="Calibri" w:hAnsi="Calibri"/>
                <w:sz w:val="18"/>
                <w:szCs w:val="18"/>
                <w:lang w:val="en-US"/>
              </w:rPr>
            </w:pPr>
            <w:r>
              <w:rPr>
                <w:rFonts w:ascii="Calibri" w:hAnsi="Calibri"/>
                <w:sz w:val="18"/>
                <w:szCs w:val="18"/>
                <w:lang w:val="en-US"/>
              </w:rPr>
              <w:t>Dresden Tube</w:t>
            </w:r>
          </w:p>
          <w:p w:rsidR="00BE1728" w:rsidRDefault="00BE1728" w:rsidP="00AD3FC8">
            <w:pPr>
              <w:pStyle w:val="Paragraphe"/>
              <w:spacing w:before="0" w:after="0" w:line="240" w:lineRule="auto"/>
              <w:ind w:firstLine="0"/>
              <w:rPr>
                <w:rFonts w:ascii="Calibri" w:hAnsi="Calibri"/>
                <w:sz w:val="18"/>
                <w:szCs w:val="18"/>
                <w:lang w:val="en-US"/>
              </w:rPr>
            </w:pPr>
          </w:p>
        </w:tc>
        <w:tc>
          <w:tcPr>
            <w:tcW w:w="2693" w:type="dxa"/>
          </w:tcPr>
          <w:p w:rsidR="00BE1728" w:rsidRDefault="00BE1728" w:rsidP="003F6E59">
            <w:pPr>
              <w:pStyle w:val="Paragraphe"/>
              <w:spacing w:before="0" w:after="0" w:line="240" w:lineRule="auto"/>
              <w:ind w:firstLine="0"/>
              <w:rPr>
                <w:rFonts w:ascii="Calibri" w:hAnsi="Calibri"/>
                <w:sz w:val="18"/>
                <w:szCs w:val="18"/>
                <w:lang w:val="en-GB"/>
              </w:rPr>
            </w:pPr>
            <w:r>
              <w:rPr>
                <w:rFonts w:ascii="Calibri" w:hAnsi="Calibri"/>
                <w:sz w:val="18"/>
                <w:szCs w:val="18"/>
                <w:lang w:val="en-GB"/>
              </w:rPr>
              <w:t>TU Dresden</w:t>
            </w:r>
          </w:p>
          <w:p w:rsidR="00BE1728" w:rsidRPr="00E66209" w:rsidRDefault="00BE1728" w:rsidP="003F6E59">
            <w:pPr>
              <w:pStyle w:val="Paragraphe"/>
              <w:spacing w:before="0" w:after="0" w:line="240" w:lineRule="auto"/>
              <w:ind w:firstLine="0"/>
              <w:rPr>
                <w:rFonts w:ascii="Calibri" w:hAnsi="Calibri"/>
                <w:sz w:val="18"/>
                <w:szCs w:val="18"/>
                <w:lang w:val="en-GB"/>
              </w:rPr>
            </w:pPr>
            <w:hyperlink r:id="rId41" w:history="1">
              <w:r w:rsidRPr="0034181F">
                <w:rPr>
                  <w:rStyle w:val="Hyperlink"/>
                  <w:rFonts w:ascii="Calibri" w:hAnsi="Calibri"/>
                  <w:sz w:val="18"/>
                  <w:szCs w:val="18"/>
                  <w:lang w:val="en-GB"/>
                </w:rPr>
                <w:t>wolfgang.lippmann@tu-dresden.de</w:t>
              </w:r>
            </w:hyperlink>
            <w:r>
              <w:rPr>
                <w:rFonts w:ascii="Calibri" w:hAnsi="Calibri"/>
                <w:sz w:val="18"/>
                <w:szCs w:val="18"/>
                <w:lang w:val="en-GB"/>
              </w:rPr>
              <w:t xml:space="preserve"> </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r>
              <w:rPr>
                <w:rFonts w:ascii="Calibri" w:hAnsi="Calibri"/>
                <w:sz w:val="18"/>
                <w:szCs w:val="18"/>
                <w:lang w:val="en-GB"/>
              </w:rPr>
              <w:t>dust mobilization and redeposition test</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B135A4">
            <w:pPr>
              <w:autoSpaceDE/>
              <w:autoSpaceDN/>
              <w:adjustRightInd/>
              <w:spacing w:before="0"/>
              <w:jc w:val="left"/>
              <w:rPr>
                <w:rFonts w:ascii="Calibri" w:eastAsia="Batang" w:hAnsi="Calibri" w:cs="Times New Roman"/>
                <w:sz w:val="18"/>
                <w:szCs w:val="18"/>
                <w:lang w:eastAsia="ko-KR"/>
              </w:rPr>
            </w:pPr>
          </w:p>
        </w:tc>
        <w:tc>
          <w:tcPr>
            <w:tcW w:w="2268" w:type="dxa"/>
          </w:tcPr>
          <w:p w:rsidR="00BE1728" w:rsidRDefault="00BE1728" w:rsidP="00AD3FC8">
            <w:pPr>
              <w:pStyle w:val="Paragraphe"/>
              <w:spacing w:before="0" w:after="0" w:line="240" w:lineRule="auto"/>
              <w:ind w:firstLine="0"/>
              <w:rPr>
                <w:rFonts w:ascii="Calibri" w:hAnsi="Calibri"/>
                <w:sz w:val="18"/>
                <w:szCs w:val="18"/>
                <w:lang w:val="en-US"/>
              </w:rPr>
            </w:pPr>
            <w:r>
              <w:rPr>
                <w:rFonts w:ascii="Calibri" w:hAnsi="Calibri"/>
                <w:sz w:val="18"/>
                <w:szCs w:val="18"/>
                <w:lang w:val="en-US"/>
              </w:rPr>
              <w:t>Dresden Tank</w:t>
            </w:r>
          </w:p>
        </w:tc>
        <w:tc>
          <w:tcPr>
            <w:tcW w:w="2693" w:type="dxa"/>
          </w:tcPr>
          <w:p w:rsidR="00BE1728" w:rsidRDefault="00BE1728" w:rsidP="0034181F">
            <w:pPr>
              <w:pStyle w:val="Paragraphe"/>
              <w:spacing w:before="0" w:after="0" w:line="240" w:lineRule="auto"/>
              <w:ind w:firstLine="0"/>
              <w:rPr>
                <w:rFonts w:ascii="Calibri" w:hAnsi="Calibri"/>
                <w:sz w:val="18"/>
                <w:szCs w:val="18"/>
                <w:lang w:val="en-GB"/>
              </w:rPr>
            </w:pPr>
            <w:r>
              <w:rPr>
                <w:rFonts w:ascii="Calibri" w:hAnsi="Calibri"/>
                <w:sz w:val="18"/>
                <w:szCs w:val="18"/>
                <w:lang w:val="en-GB"/>
              </w:rPr>
              <w:t>TU Dresden</w:t>
            </w:r>
          </w:p>
          <w:p w:rsidR="00BE1728" w:rsidRPr="0034181F" w:rsidRDefault="00BE1728" w:rsidP="0034181F">
            <w:pPr>
              <w:pStyle w:val="Paragraphe"/>
              <w:spacing w:before="0" w:after="0" w:line="240" w:lineRule="auto"/>
              <w:ind w:firstLine="0"/>
              <w:rPr>
                <w:rFonts w:ascii="Calibri" w:hAnsi="Calibri"/>
                <w:sz w:val="18"/>
                <w:szCs w:val="18"/>
                <w:lang w:val="en-GB"/>
              </w:rPr>
            </w:pPr>
            <w:hyperlink r:id="rId42" w:history="1">
              <w:r w:rsidRPr="0034181F">
                <w:rPr>
                  <w:rStyle w:val="Hyperlink"/>
                  <w:rFonts w:ascii="Calibri" w:hAnsi="Calibri"/>
                  <w:sz w:val="18"/>
                  <w:szCs w:val="18"/>
                  <w:lang w:val="en-GB"/>
                </w:rPr>
                <w:t>wolfgang.lippmann@tu-dresden.de</w:t>
              </w:r>
            </w:hyperlink>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p>
        </w:tc>
        <w:tc>
          <w:tcPr>
            <w:tcW w:w="2516" w:type="dxa"/>
          </w:tcPr>
          <w:p w:rsidR="00BE1728"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0D688F" w:rsidRDefault="00BE1728" w:rsidP="00B9682E">
            <w:pPr>
              <w:pStyle w:val="ListParagraph"/>
              <w:numPr>
                <w:ilvl w:val="0"/>
                <w:numId w:val="8"/>
              </w:numPr>
              <w:rPr>
                <w:rFonts w:eastAsia="Batang"/>
                <w:sz w:val="18"/>
                <w:szCs w:val="18"/>
                <w:lang w:eastAsia="ko-KR"/>
              </w:rPr>
            </w:pPr>
            <w:r w:rsidRPr="000D688F">
              <w:rPr>
                <w:rFonts w:eastAsia="Batang"/>
                <w:sz w:val="18"/>
                <w:szCs w:val="18"/>
                <w:lang w:eastAsia="ko-KR"/>
              </w:rPr>
              <w:t xml:space="preserve">tritium </w:t>
            </w:r>
            <w:r>
              <w:rPr>
                <w:rFonts w:eastAsia="Batang"/>
                <w:sz w:val="18"/>
                <w:szCs w:val="18"/>
                <w:lang w:eastAsia="ko-KR"/>
              </w:rPr>
              <w:t>control</w:t>
            </w: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r>
              <w:rPr>
                <w:rFonts w:ascii="Calibri" w:hAnsi="Calibri"/>
                <w:sz w:val="18"/>
                <w:szCs w:val="18"/>
                <w:lang w:val="en-US"/>
              </w:rPr>
              <w:t>Tritium Laboratory Karlsruhe</w:t>
            </w: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r>
              <w:rPr>
                <w:rFonts w:ascii="Calibri" w:hAnsi="Calibri"/>
                <w:sz w:val="18"/>
                <w:szCs w:val="18"/>
                <w:lang w:val="en-GB"/>
              </w:rPr>
              <w:t>KIT</w:t>
            </w: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hyperlink r:id="rId43" w:history="1">
              <w:r w:rsidRPr="009E5CA3">
                <w:rPr>
                  <w:rStyle w:val="Hyperlink"/>
                  <w:rFonts w:ascii="Calibri" w:hAnsi="Calibri"/>
                  <w:sz w:val="18"/>
                  <w:szCs w:val="18"/>
                  <w:lang w:val="en-GB"/>
                </w:rPr>
                <w:t>https://www.itep.kit.edu/english/258.php</w:t>
              </w:r>
            </w:hyperlink>
            <w:r>
              <w:rPr>
                <w:rFonts w:ascii="Calibri" w:hAnsi="Calibri"/>
                <w:sz w:val="18"/>
                <w:szCs w:val="18"/>
                <w:lang w:val="en-GB"/>
              </w:rPr>
              <w:t xml:space="preserve"> </w:t>
            </w: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r>
              <w:rPr>
                <w:rFonts w:ascii="Calibri" w:hAnsi="Calibri"/>
                <w:sz w:val="18"/>
                <w:szCs w:val="18"/>
                <w:lang w:val="en-GB"/>
              </w:rPr>
              <w:t>several relevant installations listed here; main orientation is fusion technology</w:t>
            </w: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pStyle w:val="Paragraphe"/>
              <w:spacing w:before="0" w:after="0" w:line="240" w:lineRule="auto"/>
              <w:ind w:firstLine="0"/>
              <w:rPr>
                <w:rFonts w:ascii="Calibri" w:hAnsi="Calibri"/>
                <w:sz w:val="18"/>
                <w:szCs w:val="18"/>
                <w:lang w:val="en-US"/>
              </w:rPr>
            </w:pPr>
          </w:p>
        </w:tc>
        <w:tc>
          <w:tcPr>
            <w:tcW w:w="2693"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c>
          <w:tcPr>
            <w:tcW w:w="3827" w:type="dxa"/>
          </w:tcPr>
          <w:p w:rsidR="00BE1728" w:rsidRPr="00E66209" w:rsidRDefault="00BE1728" w:rsidP="00AD3FC8">
            <w:pPr>
              <w:pStyle w:val="Paragraphe"/>
              <w:spacing w:before="0" w:after="0" w:line="240" w:lineRule="auto"/>
              <w:ind w:firstLine="0"/>
              <w:jc w:val="left"/>
              <w:rPr>
                <w:rFonts w:ascii="Calibri" w:hAnsi="Calibri"/>
                <w:sz w:val="18"/>
                <w:szCs w:val="18"/>
                <w:lang w:val="en-GB"/>
              </w:rPr>
            </w:pPr>
          </w:p>
        </w:tc>
        <w:tc>
          <w:tcPr>
            <w:tcW w:w="2516" w:type="dxa"/>
          </w:tcPr>
          <w:p w:rsidR="00BE1728" w:rsidRPr="00E66209" w:rsidRDefault="00BE1728" w:rsidP="00AD3FC8">
            <w:pPr>
              <w:pStyle w:val="Paragraphe"/>
              <w:spacing w:before="0" w:after="0" w:line="240" w:lineRule="auto"/>
              <w:ind w:firstLine="0"/>
              <w:rPr>
                <w:rFonts w:ascii="Calibri" w:hAnsi="Calibri"/>
                <w:sz w:val="18"/>
                <w:szCs w:val="18"/>
                <w:lang w:val="en-GB"/>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Competences</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designers (neutronic</w:t>
            </w:r>
            <w:r>
              <w:rPr>
                <w:rFonts w:ascii="Calibri" w:eastAsia="Batang" w:hAnsi="Calibri" w:cs="Times New Roman"/>
                <w:sz w:val="18"/>
                <w:szCs w:val="18"/>
                <w:lang w:eastAsia="ko-KR"/>
              </w:rPr>
              <w:t>s</w:t>
            </w:r>
            <w:r w:rsidRPr="00E66209">
              <w:rPr>
                <w:rFonts w:ascii="Calibri" w:eastAsia="Batang" w:hAnsi="Calibri" w:cs="Times New Roman"/>
                <w:sz w:val="18"/>
                <w:szCs w:val="18"/>
                <w:lang w:eastAsia="ko-KR"/>
              </w:rPr>
              <w:t>, thermo-mechanic, thermal-hydraulics, system analysis)</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economists</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licensing experts</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business model developers</w:t>
            </w:r>
          </w:p>
        </w:tc>
        <w:tc>
          <w:tcPr>
            <w:tcW w:w="2268"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European Human Resource Observatory – Nuclear (EHRO-N)</w:t>
            </w: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1C60AE">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European Nuclear Education Network (ENEN)</w:t>
            </w:r>
          </w:p>
        </w:tc>
        <w:tc>
          <w:tcPr>
            <w:tcW w:w="2693" w:type="dxa"/>
          </w:tcPr>
          <w:p w:rsidR="00BE1728" w:rsidRDefault="00BE1728" w:rsidP="00AD3FC8">
            <w:pPr>
              <w:autoSpaceDE/>
              <w:autoSpaceDN/>
              <w:adjustRightInd/>
              <w:spacing w:before="0"/>
              <w:jc w:val="left"/>
              <w:rPr>
                <w:rFonts w:ascii="Calibri" w:eastAsia="Batang" w:hAnsi="Calibri" w:cs="Times New Roman"/>
                <w:sz w:val="18"/>
                <w:szCs w:val="18"/>
                <w:lang w:eastAsia="ko-KR"/>
              </w:rPr>
            </w:pPr>
            <w:hyperlink r:id="rId44" w:history="1">
              <w:r w:rsidRPr="009E5CA3">
                <w:rPr>
                  <w:rStyle w:val="Hyperlink"/>
                  <w:rFonts w:ascii="Calibri" w:eastAsia="Batang" w:hAnsi="Calibri"/>
                  <w:sz w:val="18"/>
                  <w:szCs w:val="18"/>
                  <w:lang w:eastAsia="ko-KR"/>
                </w:rPr>
                <w:t>http://ehron.jrc.ec.europa.eu/</w:t>
              </w:r>
            </w:hyperlink>
            <w:r>
              <w:rPr>
                <w:rFonts w:ascii="Calibri" w:eastAsia="Batang" w:hAnsi="Calibri" w:cs="Times New Roman"/>
                <w:sz w:val="18"/>
                <w:szCs w:val="18"/>
                <w:lang w:eastAsia="ko-KR"/>
              </w:rPr>
              <w:t xml:space="preserve"> </w:t>
            </w: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hyperlink r:id="rId45" w:history="1">
              <w:r w:rsidRPr="009E5CA3">
                <w:rPr>
                  <w:rStyle w:val="Hyperlink"/>
                  <w:rFonts w:ascii="Calibri" w:eastAsia="Batang" w:hAnsi="Calibri"/>
                  <w:sz w:val="18"/>
                  <w:szCs w:val="18"/>
                  <w:lang w:eastAsia="ko-KR"/>
                </w:rPr>
                <w:t>http://www.enen-assoc.org/</w:t>
              </w:r>
            </w:hyperlink>
            <w:r>
              <w:rPr>
                <w:rFonts w:ascii="Calibri" w:eastAsia="Batang" w:hAnsi="Calibri" w:cs="Times New Roman"/>
                <w:sz w:val="18"/>
                <w:szCs w:val="18"/>
                <w:lang w:eastAsia="ko-KR"/>
              </w:rPr>
              <w:t xml:space="preserve"> </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923B31">
            <w:pPr>
              <w:autoSpaceDE/>
              <w:autoSpaceDN/>
              <w:adjustRightInd/>
              <w:spacing w:before="0"/>
              <w:jc w:val="left"/>
              <w:rPr>
                <w:rFonts w:ascii="Calibri" w:eastAsia="Batang" w:hAnsi="Calibri" w:cs="Times New Roman"/>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r w:rsidRPr="00E66209">
              <w:rPr>
                <w:rFonts w:ascii="Calibri" w:eastAsia="Batang" w:hAnsi="Calibri" w:cs="Times New Roman"/>
                <w:b/>
                <w:sz w:val="18"/>
                <w:szCs w:val="18"/>
                <w:lang w:eastAsia="ko-KR"/>
              </w:rPr>
              <w:t>Waste</w:t>
            </w: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Waste management for fuel</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JRC-IET</w:t>
            </w: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SelFrag</w:t>
            </w:r>
          </w:p>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CVŘ, Řež,CZ</w:t>
            </w: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SRNL</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needs qualification</w:t>
            </w:r>
          </w:p>
          <w:p w:rsidR="00BE1728"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needs qualification</w:t>
            </w:r>
          </w:p>
          <w:p w:rsidR="00BE1728" w:rsidRDefault="00BE1728" w:rsidP="00AD3FC8">
            <w:pPr>
              <w:autoSpaceDE/>
              <w:autoSpaceDN/>
              <w:adjustRightInd/>
              <w:spacing w:before="0"/>
              <w:jc w:val="left"/>
              <w:rPr>
                <w:rFonts w:ascii="Calibri" w:eastAsia="Batang" w:hAnsi="Calibri" w:cs="Times New Roman"/>
                <w:sz w:val="18"/>
                <w:szCs w:val="18"/>
                <w:lang w:eastAsia="ko-KR"/>
              </w:rPr>
            </w:pPr>
            <w:r>
              <w:rPr>
                <w:rFonts w:ascii="Calibri" w:eastAsia="Batang" w:hAnsi="Calibri" w:cs="Times New Roman"/>
                <w:sz w:val="18"/>
                <w:szCs w:val="18"/>
                <w:lang w:eastAsia="ko-KR"/>
              </w:rPr>
              <w:t>starting up</w:t>
            </w:r>
          </w:p>
          <w:p w:rsidR="00BE1728"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starting up</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p w:rsidR="00BE1728" w:rsidRDefault="00BE1728" w:rsidP="00AD3FC8">
            <w:pPr>
              <w:autoSpaceDE/>
              <w:autoSpaceDN/>
              <w:adjustRightInd/>
              <w:spacing w:before="0"/>
              <w:jc w:val="left"/>
              <w:rPr>
                <w:rFonts w:ascii="Calibri" w:eastAsia="Batang" w:hAnsi="Calibri" w:cs="Times New Roman"/>
                <w:sz w:val="18"/>
                <w:szCs w:val="18"/>
                <w:lang w:eastAsia="ko-KR"/>
              </w:rPr>
            </w:pPr>
            <w:hyperlink r:id="rId46" w:history="1">
              <w:r w:rsidRPr="009E5CA3">
                <w:rPr>
                  <w:rStyle w:val="Hyperlink"/>
                  <w:rFonts w:ascii="Calibri" w:eastAsia="Batang" w:hAnsi="Calibri"/>
                  <w:sz w:val="18"/>
                  <w:szCs w:val="18"/>
                  <w:lang w:eastAsia="ko-KR"/>
                </w:rPr>
                <w:t>http://susen2020.cz/en/research/program-no-3-nuclear-fuel-cycle/</w:t>
              </w:r>
            </w:hyperlink>
          </w:p>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Waste management for graphite</w:t>
            </w: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JRC-IET</w:t>
            </w:r>
          </w:p>
          <w:p w:rsidR="00BE1728" w:rsidRPr="00E66209" w:rsidRDefault="00BE1728" w:rsidP="008608EC">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FZJ</w:t>
            </w: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 xml:space="preserve">needs </w:t>
            </w:r>
            <w:r>
              <w:rPr>
                <w:rFonts w:ascii="Calibri" w:eastAsia="Batang" w:hAnsi="Calibri" w:cs="Times New Roman"/>
                <w:sz w:val="18"/>
                <w:szCs w:val="18"/>
                <w:lang w:eastAsia="ko-KR"/>
              </w:rPr>
              <w:t xml:space="preserve">hot </w:t>
            </w:r>
            <w:r w:rsidRPr="00E66209">
              <w:rPr>
                <w:rFonts w:ascii="Calibri" w:eastAsia="Batang" w:hAnsi="Calibri" w:cs="Times New Roman"/>
                <w:sz w:val="18"/>
                <w:szCs w:val="18"/>
                <w:lang w:eastAsia="ko-KR"/>
              </w:rPr>
              <w:t>qualification</w:t>
            </w:r>
          </w:p>
          <w:p w:rsidR="00BE1728" w:rsidRPr="00E66209" w:rsidRDefault="00BE1728" w:rsidP="008608EC">
            <w:pPr>
              <w:autoSpaceDE/>
              <w:autoSpaceDN/>
              <w:adjustRightInd/>
              <w:spacing w:before="0"/>
              <w:jc w:val="left"/>
              <w:rPr>
                <w:rFonts w:ascii="Calibri" w:eastAsia="Batang" w:hAnsi="Calibri" w:cs="Times New Roman"/>
                <w:sz w:val="18"/>
                <w:szCs w:val="18"/>
                <w:lang w:eastAsia="ko-KR"/>
              </w:rPr>
            </w:pPr>
            <w:r w:rsidRPr="00E66209">
              <w:rPr>
                <w:rFonts w:ascii="Calibri" w:eastAsia="Batang" w:hAnsi="Calibri" w:cs="Times New Roman"/>
                <w:sz w:val="18"/>
                <w:szCs w:val="18"/>
                <w:lang w:eastAsia="ko-KR"/>
              </w:rPr>
              <w:t>activity closed</w:t>
            </w: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r w:rsidR="00BE1728" w:rsidRPr="00E66209" w:rsidTr="00D543A1">
        <w:tc>
          <w:tcPr>
            <w:tcW w:w="1505" w:type="dxa"/>
          </w:tcPr>
          <w:p w:rsidR="00BE1728" w:rsidRPr="00E66209" w:rsidRDefault="00BE1728" w:rsidP="00AD3FC8">
            <w:pPr>
              <w:autoSpaceDE/>
              <w:autoSpaceDN/>
              <w:adjustRightInd/>
              <w:spacing w:before="0"/>
              <w:jc w:val="left"/>
              <w:rPr>
                <w:rFonts w:ascii="Calibri" w:eastAsia="Batang" w:hAnsi="Calibri" w:cs="Times New Roman"/>
                <w:b/>
                <w:sz w:val="18"/>
                <w:szCs w:val="18"/>
                <w:lang w:eastAsia="ko-KR"/>
              </w:rPr>
            </w:pPr>
          </w:p>
        </w:tc>
        <w:tc>
          <w:tcPr>
            <w:tcW w:w="214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268"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693"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3827"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c>
          <w:tcPr>
            <w:tcW w:w="2516" w:type="dxa"/>
          </w:tcPr>
          <w:p w:rsidR="00BE1728" w:rsidRPr="00E66209" w:rsidRDefault="00BE1728" w:rsidP="00AD3FC8">
            <w:pPr>
              <w:autoSpaceDE/>
              <w:autoSpaceDN/>
              <w:adjustRightInd/>
              <w:spacing w:before="0"/>
              <w:jc w:val="left"/>
              <w:rPr>
                <w:rFonts w:ascii="Calibri" w:eastAsia="Batang" w:hAnsi="Calibri" w:cs="Times New Roman"/>
                <w:sz w:val="18"/>
                <w:szCs w:val="18"/>
                <w:lang w:eastAsia="ko-KR"/>
              </w:rPr>
            </w:pPr>
          </w:p>
        </w:tc>
      </w:tr>
    </w:tbl>
    <w:p w:rsidR="00BE1728" w:rsidRPr="00E66209" w:rsidRDefault="00BE1728" w:rsidP="006E6CCB">
      <w:pPr>
        <w:rPr>
          <w:rFonts w:ascii="Calibri" w:hAnsi="Calibri"/>
          <w:sz w:val="18"/>
          <w:szCs w:val="18"/>
        </w:rPr>
      </w:pPr>
    </w:p>
    <w:p w:rsidR="00BE1728" w:rsidRDefault="00BE1728" w:rsidP="00551455">
      <w:pPr>
        <w:pStyle w:val="Heading1"/>
        <w:sectPr w:rsidR="00BE1728" w:rsidSect="00A12E1D">
          <w:pgSz w:w="16838" w:h="11906" w:orient="landscape" w:code="9"/>
          <w:pgMar w:top="1134" w:right="1247" w:bottom="1134" w:left="1134" w:header="709" w:footer="709" w:gutter="0"/>
          <w:pgBorders w:offsetFrom="page">
            <w:top w:val="none" w:sz="20" w:space="21" w:color="000010"/>
            <w:left w:val="none" w:sz="96" w:space="21" w:color="000028" w:frame="1"/>
            <w:bottom w:val="none" w:sz="6" w:space="8" w:color="1400E0"/>
            <w:right w:val="none" w:sz="20" w:space="14" w:color="140050"/>
          </w:pgBorders>
          <w:cols w:space="708"/>
          <w:formProt w:val="0"/>
          <w:docGrid w:linePitch="360"/>
        </w:sectPr>
      </w:pPr>
    </w:p>
    <w:p w:rsidR="00BE1728" w:rsidRDefault="00BE1728" w:rsidP="00551455">
      <w:pPr>
        <w:pStyle w:val="Heading1"/>
      </w:pPr>
      <w:bookmarkStart w:id="18" w:name="_Toc426042105"/>
      <w:r>
        <w:t>Conclusions</w:t>
      </w:r>
      <w:bookmarkEnd w:id="18"/>
    </w:p>
    <w:p w:rsidR="00BE1728" w:rsidRPr="00FD054B" w:rsidRDefault="00BE1728" w:rsidP="009A1573">
      <w:pPr>
        <w:rPr>
          <w:sz w:val="24"/>
          <w:szCs w:val="24"/>
        </w:rPr>
      </w:pPr>
      <w:r w:rsidRPr="00FD054B">
        <w:rPr>
          <w:sz w:val="24"/>
          <w:szCs w:val="24"/>
        </w:rPr>
        <w:t>This deliverable compiles the input from the different contributors to WP2 related to R&amp;D and Industrial Infrastructures required for the demonstration of Nuclear Cogeneration technology using High Temperature Gas-cooled Reactors.</w:t>
      </w:r>
    </w:p>
    <w:p w:rsidR="00BE1728" w:rsidRPr="00FD054B" w:rsidRDefault="00BE1728" w:rsidP="009A1573">
      <w:pPr>
        <w:rPr>
          <w:sz w:val="24"/>
          <w:szCs w:val="24"/>
        </w:rPr>
      </w:pPr>
      <w:r w:rsidRPr="00FD054B">
        <w:rPr>
          <w:sz w:val="24"/>
          <w:szCs w:val="24"/>
        </w:rPr>
        <w:t>The methodology used consisted in confronting a bottom-up with a top-down approach. In the bottom-up phase we have collected information on existing or former infrastructures. Examples for that are known subjects from different sources such as reports from commercial companies, research centers, or the OECD TAREF database. In a parallel top-down approach, the authors have produced a priority table of critical infrastructure items and have filled in the missing information using a variety of sources including scientific literature, conference proceedings (in particular the HTR conference series), networking, information from the Generation IV International Forum, web-browsing, expert opinion, personal communication and databases.</w:t>
      </w:r>
    </w:p>
    <w:p w:rsidR="00BE1728" w:rsidRPr="00FD054B" w:rsidRDefault="00BE1728" w:rsidP="009A1573">
      <w:pPr>
        <w:rPr>
          <w:sz w:val="24"/>
          <w:szCs w:val="24"/>
        </w:rPr>
      </w:pPr>
      <w:r w:rsidRPr="00FD054B">
        <w:rPr>
          <w:sz w:val="24"/>
          <w:szCs w:val="24"/>
        </w:rPr>
        <w:t>The information in this report enables the preparation of a gap analysis to identify those R&amp;D and Industrial Infrastructures which are not available and which would need to be built. It also provides a clearer picture as to what NC2I can bring into international cooperation such as the GEMINI Initiative.</w:t>
      </w:r>
    </w:p>
    <w:p w:rsidR="00BE1728" w:rsidRPr="00FD054B" w:rsidRDefault="00BE1728" w:rsidP="0034181F">
      <w:pPr>
        <w:autoSpaceDE/>
        <w:autoSpaceDN/>
        <w:adjustRightInd/>
        <w:spacing w:before="0"/>
        <w:jc w:val="left"/>
        <w:rPr>
          <w:rFonts w:eastAsia="Batang" w:cs="Arial"/>
          <w:sz w:val="24"/>
          <w:szCs w:val="24"/>
          <w:lang w:eastAsia="ko-KR"/>
        </w:rPr>
      </w:pPr>
      <w:r>
        <w:rPr>
          <w:rFonts w:eastAsia="Batang" w:cs="Arial"/>
          <w:sz w:val="24"/>
          <w:szCs w:val="24"/>
          <w:lang w:eastAsia="ko-KR"/>
        </w:rPr>
        <w:t xml:space="preserve">Possible </w:t>
      </w:r>
      <w:r w:rsidRPr="00FD054B">
        <w:rPr>
          <w:rFonts w:eastAsia="Batang" w:cs="Arial"/>
          <w:sz w:val="24"/>
          <w:szCs w:val="24"/>
          <w:lang w:eastAsia="ko-KR"/>
        </w:rPr>
        <w:t xml:space="preserve">criteria for prioritization suggested for the gap analysis </w:t>
      </w:r>
      <w:r>
        <w:rPr>
          <w:rFonts w:eastAsia="Batang" w:cs="Arial"/>
          <w:sz w:val="24"/>
          <w:szCs w:val="24"/>
          <w:lang w:eastAsia="ko-KR"/>
        </w:rPr>
        <w:t>from</w:t>
      </w:r>
      <w:r w:rsidRPr="00FD054B">
        <w:rPr>
          <w:rFonts w:eastAsia="Batang" w:cs="Arial"/>
          <w:sz w:val="24"/>
          <w:szCs w:val="24"/>
          <w:lang w:eastAsia="ko-KR"/>
        </w:rPr>
        <w:t xml:space="preserve"> Task 2.3 are:</w:t>
      </w:r>
    </w:p>
    <w:p w:rsidR="00BE1728" w:rsidRPr="00FD054B" w:rsidRDefault="00BE1728" w:rsidP="00B9682E">
      <w:pPr>
        <w:numPr>
          <w:ilvl w:val="0"/>
          <w:numId w:val="5"/>
        </w:numPr>
        <w:autoSpaceDE/>
        <w:autoSpaceDN/>
        <w:adjustRightInd/>
        <w:spacing w:before="0"/>
        <w:jc w:val="left"/>
        <w:rPr>
          <w:rFonts w:eastAsia="Batang" w:cs="Arial"/>
          <w:sz w:val="24"/>
          <w:szCs w:val="24"/>
          <w:lang w:eastAsia="ko-KR"/>
        </w:rPr>
      </w:pPr>
      <w:r w:rsidRPr="00FD054B">
        <w:rPr>
          <w:rFonts w:eastAsia="Batang" w:cs="Arial"/>
          <w:sz w:val="24"/>
          <w:szCs w:val="24"/>
          <w:lang w:eastAsia="ko-KR"/>
        </w:rPr>
        <w:t>relevance for licensing</w:t>
      </w:r>
    </w:p>
    <w:p w:rsidR="00BE1728" w:rsidRPr="00FD054B" w:rsidRDefault="00BE1728" w:rsidP="00B9682E">
      <w:pPr>
        <w:numPr>
          <w:ilvl w:val="0"/>
          <w:numId w:val="5"/>
        </w:numPr>
        <w:autoSpaceDE/>
        <w:autoSpaceDN/>
        <w:adjustRightInd/>
        <w:spacing w:before="0"/>
        <w:jc w:val="left"/>
        <w:rPr>
          <w:rFonts w:eastAsia="Batang" w:cs="Arial"/>
          <w:sz w:val="24"/>
          <w:szCs w:val="24"/>
          <w:lang w:eastAsia="ko-KR"/>
        </w:rPr>
      </w:pPr>
      <w:r>
        <w:rPr>
          <w:rFonts w:eastAsia="Batang" w:cs="Arial"/>
          <w:sz w:val="24"/>
          <w:szCs w:val="24"/>
          <w:lang w:eastAsia="ko-KR"/>
        </w:rPr>
        <w:t>bottlenecks</w:t>
      </w:r>
      <w:r w:rsidRPr="00FD054B">
        <w:rPr>
          <w:rFonts w:eastAsia="Batang" w:cs="Arial"/>
          <w:sz w:val="24"/>
          <w:szCs w:val="24"/>
          <w:lang w:eastAsia="ko-KR"/>
        </w:rPr>
        <w:t>, e.g. waiting queues for RPV production</w:t>
      </w:r>
    </w:p>
    <w:p w:rsidR="00BE1728" w:rsidRPr="00FD054B" w:rsidRDefault="00BE1728" w:rsidP="00B9682E">
      <w:pPr>
        <w:numPr>
          <w:ilvl w:val="0"/>
          <w:numId w:val="5"/>
        </w:numPr>
        <w:autoSpaceDE/>
        <w:autoSpaceDN/>
        <w:adjustRightInd/>
        <w:spacing w:before="0"/>
        <w:jc w:val="left"/>
        <w:rPr>
          <w:rFonts w:eastAsia="Batang" w:cs="Arial"/>
          <w:sz w:val="24"/>
          <w:szCs w:val="24"/>
          <w:lang w:eastAsia="ko-KR"/>
        </w:rPr>
      </w:pPr>
      <w:r w:rsidRPr="00FD054B">
        <w:rPr>
          <w:rFonts w:eastAsia="Batang" w:cs="Arial"/>
          <w:sz w:val="24"/>
          <w:szCs w:val="24"/>
          <w:lang w:eastAsia="ko-KR"/>
        </w:rPr>
        <w:t>cost</w:t>
      </w:r>
    </w:p>
    <w:p w:rsidR="00BE1728" w:rsidRPr="00FD054B" w:rsidRDefault="00BE1728" w:rsidP="00B9682E">
      <w:pPr>
        <w:numPr>
          <w:ilvl w:val="0"/>
          <w:numId w:val="5"/>
        </w:numPr>
        <w:autoSpaceDE/>
        <w:autoSpaceDN/>
        <w:adjustRightInd/>
        <w:spacing w:before="0"/>
        <w:jc w:val="left"/>
        <w:rPr>
          <w:rFonts w:eastAsia="Batang" w:cs="Arial"/>
          <w:sz w:val="24"/>
          <w:szCs w:val="24"/>
          <w:lang w:eastAsia="ko-KR"/>
        </w:rPr>
      </w:pPr>
      <w:r w:rsidRPr="00FD054B">
        <w:rPr>
          <w:rFonts w:eastAsia="Batang" w:cs="Arial"/>
          <w:sz w:val="24"/>
          <w:szCs w:val="24"/>
          <w:lang w:eastAsia="ko-KR"/>
        </w:rPr>
        <w:t>risk</w:t>
      </w:r>
    </w:p>
    <w:p w:rsidR="00BE1728" w:rsidRPr="00A64F57" w:rsidRDefault="00BE1728" w:rsidP="0034181F">
      <w:pPr>
        <w:numPr>
          <w:ilvl w:val="0"/>
          <w:numId w:val="5"/>
        </w:numPr>
        <w:autoSpaceDE/>
        <w:autoSpaceDN/>
        <w:adjustRightInd/>
        <w:spacing w:before="0"/>
        <w:jc w:val="left"/>
        <w:rPr>
          <w:rFonts w:cs="Arial"/>
          <w:sz w:val="24"/>
          <w:szCs w:val="24"/>
        </w:rPr>
      </w:pPr>
      <w:r w:rsidRPr="00A64F57">
        <w:rPr>
          <w:rFonts w:eastAsia="Batang" w:cs="Arial"/>
          <w:sz w:val="24"/>
          <w:szCs w:val="24"/>
          <w:lang w:eastAsia="ko-KR"/>
        </w:rPr>
        <w:t>benefit</w:t>
      </w:r>
    </w:p>
    <w:p w:rsidR="00BE1728" w:rsidRDefault="00BE1728" w:rsidP="0090238B">
      <w:pPr>
        <w:pStyle w:val="Heading1"/>
        <w:rPr>
          <w:lang w:val="en-GB"/>
        </w:rPr>
      </w:pPr>
      <w:bookmarkStart w:id="19" w:name="_Toc426042106"/>
      <w:r>
        <w:rPr>
          <w:lang w:val="en-GB"/>
        </w:rPr>
        <w:t>References</w:t>
      </w:r>
      <w:bookmarkEnd w:id="19"/>
    </w:p>
    <w:p w:rsidR="00BE1728" w:rsidRPr="003B596D" w:rsidRDefault="00BE1728" w:rsidP="00B9682E">
      <w:pPr>
        <w:numPr>
          <w:ilvl w:val="0"/>
          <w:numId w:val="1"/>
        </w:numPr>
        <w:ind w:left="709" w:hanging="709"/>
        <w:rPr>
          <w:rFonts w:cs="Arial"/>
          <w:sz w:val="22"/>
          <w:szCs w:val="22"/>
          <w:lang w:val="en-GB"/>
        </w:rPr>
      </w:pPr>
      <w:bookmarkStart w:id="20" w:name="_Ref425165998"/>
      <w:bookmarkStart w:id="21" w:name="_Ref408419067"/>
      <w:r w:rsidRPr="00FA691A">
        <w:rPr>
          <w:rFonts w:cs="Arial"/>
          <w:sz w:val="22"/>
          <w:szCs w:val="22"/>
          <w:lang w:val="en-GB"/>
        </w:rPr>
        <w:t xml:space="preserve">G. </w:t>
      </w:r>
      <w:r w:rsidRPr="003B596D">
        <w:rPr>
          <w:rFonts w:cs="Arial"/>
          <w:sz w:val="22"/>
          <w:szCs w:val="22"/>
          <w:lang w:val="en-GB"/>
        </w:rPr>
        <w:t>Brinkmann, D. Vanvor, K. Verfondern,</w:t>
      </w:r>
      <w:r w:rsidRPr="003B596D">
        <w:rPr>
          <w:rFonts w:cs="Arial"/>
        </w:rPr>
        <w:t xml:space="preserve"> </w:t>
      </w:r>
      <w:r w:rsidRPr="003B596D">
        <w:rPr>
          <w:rFonts w:cs="Arial"/>
          <w:sz w:val="22"/>
          <w:szCs w:val="22"/>
          <w:lang w:val="en-GB"/>
        </w:rPr>
        <w:t>Earlier Experience from Germany - Tribology and Corrosion, AREVA and FZJ contribution to deliverable D2-12/D2-21, 19 June 2014.</w:t>
      </w:r>
      <w:bookmarkEnd w:id="20"/>
    </w:p>
    <w:p w:rsidR="00BE1728" w:rsidRPr="003B596D" w:rsidRDefault="00BE1728" w:rsidP="00B9682E">
      <w:pPr>
        <w:pStyle w:val="ListParagraph"/>
        <w:numPr>
          <w:ilvl w:val="0"/>
          <w:numId w:val="1"/>
        </w:numPr>
        <w:ind w:left="709" w:hanging="709"/>
        <w:rPr>
          <w:rFonts w:ascii="Arial" w:hAnsi="Arial" w:cs="Arial"/>
          <w:lang w:val="en-GB" w:eastAsia="fr-FR"/>
        </w:rPr>
      </w:pPr>
      <w:bookmarkStart w:id="22" w:name="_Ref425166216"/>
      <w:r w:rsidRPr="003B596D">
        <w:rPr>
          <w:rFonts w:ascii="Arial" w:hAnsi="Arial" w:cs="Arial"/>
          <w:lang w:val="en-GB" w:eastAsia="fr-FR"/>
        </w:rPr>
        <w:t xml:space="preserve">G. Brinkmann, D. Vanvor, K. Verfondern, </w:t>
      </w:r>
      <w:r w:rsidRPr="003B596D">
        <w:rPr>
          <w:rFonts w:ascii="Arial" w:hAnsi="Arial" w:cs="Arial"/>
          <w:lang w:val="en-GB"/>
        </w:rPr>
        <w:t>Experience from PNP-Project at FZJ</w:t>
      </w:r>
      <w:r w:rsidRPr="003B596D">
        <w:rPr>
          <w:rFonts w:ascii="Arial" w:hAnsi="Arial" w:cs="Arial"/>
          <w:lang w:val="en-GB" w:eastAsia="fr-FR"/>
        </w:rPr>
        <w:t>, AREVA and FZJ contribution to deliverable D2-12/D2-21, 4 July 2014.</w:t>
      </w:r>
      <w:bookmarkEnd w:id="22"/>
    </w:p>
    <w:p w:rsidR="00BE1728" w:rsidRPr="003B596D" w:rsidRDefault="00BE1728" w:rsidP="00B9682E">
      <w:pPr>
        <w:pStyle w:val="ListParagraph"/>
        <w:numPr>
          <w:ilvl w:val="0"/>
          <w:numId w:val="1"/>
        </w:numPr>
        <w:ind w:left="709" w:hanging="709"/>
        <w:rPr>
          <w:rFonts w:ascii="Arial" w:hAnsi="Arial" w:cs="Arial"/>
          <w:lang w:val="en-GB" w:eastAsia="fr-FR"/>
        </w:rPr>
      </w:pPr>
      <w:bookmarkStart w:id="23" w:name="_Ref425166988"/>
      <w:r w:rsidRPr="003B596D">
        <w:rPr>
          <w:rFonts w:ascii="Arial" w:hAnsi="Arial" w:cs="Arial"/>
          <w:lang w:val="en-GB" w:eastAsia="fr-FR"/>
        </w:rPr>
        <w:t xml:space="preserve">G. Brinkmann, D. Vanvor, K. Verfondern, Earlier Experience from Germany - </w:t>
      </w:r>
      <w:r w:rsidRPr="003B596D">
        <w:rPr>
          <w:rFonts w:ascii="Arial" w:hAnsi="Arial" w:cs="Arial"/>
          <w:lang w:val="en-GB"/>
        </w:rPr>
        <w:t>EVA – ADAM Nuclear Heat Transfer System</w:t>
      </w:r>
      <w:r w:rsidRPr="003B596D">
        <w:rPr>
          <w:rFonts w:ascii="Arial" w:hAnsi="Arial" w:cs="Arial"/>
          <w:lang w:val="en-GB" w:eastAsia="fr-FR"/>
        </w:rPr>
        <w:t>, AREVA and FZJ contribution to deliverable D2-12/D2-21, October 2014.</w:t>
      </w:r>
      <w:bookmarkEnd w:id="23"/>
    </w:p>
    <w:p w:rsidR="00BE1728" w:rsidRPr="004027BF" w:rsidRDefault="00BE1728" w:rsidP="00B9682E">
      <w:pPr>
        <w:pStyle w:val="ListParagraph"/>
        <w:numPr>
          <w:ilvl w:val="0"/>
          <w:numId w:val="1"/>
        </w:numPr>
        <w:ind w:left="709" w:hanging="709"/>
        <w:rPr>
          <w:rFonts w:ascii="Arial" w:hAnsi="Arial" w:cs="Arial"/>
          <w:lang w:val="en-GB" w:eastAsia="fr-FR"/>
        </w:rPr>
      </w:pPr>
      <w:bookmarkStart w:id="24" w:name="_Ref425168642"/>
      <w:r w:rsidRPr="004027BF">
        <w:rPr>
          <w:rFonts w:ascii="Arial" w:hAnsi="Arial" w:cs="Arial"/>
          <w:lang w:val="en-GB" w:eastAsia="fr-FR"/>
        </w:rPr>
        <w:t xml:space="preserve">G. Brinkmann, </w:t>
      </w:r>
      <w:r>
        <w:rPr>
          <w:rFonts w:ascii="Arial" w:hAnsi="Arial" w:cs="Arial"/>
          <w:lang w:val="en-GB" w:eastAsia="fr-FR"/>
        </w:rPr>
        <w:t xml:space="preserve">Th. Mull, </w:t>
      </w:r>
      <w:r w:rsidRPr="004027BF">
        <w:rPr>
          <w:rFonts w:ascii="Arial" w:hAnsi="Arial" w:cs="Arial"/>
          <w:lang w:val="en-GB" w:eastAsia="fr-FR"/>
        </w:rPr>
        <w:t xml:space="preserve">D. Vanvor, </w:t>
      </w:r>
      <w:r>
        <w:rPr>
          <w:rFonts w:ascii="Arial" w:hAnsi="Arial" w:cs="Arial"/>
          <w:lang w:val="en-GB" w:eastAsia="fr-FR"/>
        </w:rPr>
        <w:t xml:space="preserve">Cost Assessment HTR Module 250, </w:t>
      </w:r>
      <w:r w:rsidRPr="004027BF">
        <w:rPr>
          <w:rFonts w:ascii="Arial" w:hAnsi="Arial" w:cs="Arial"/>
          <w:lang w:val="en-GB" w:eastAsia="fr-FR"/>
        </w:rPr>
        <w:t>AREVA contribution to deliverable D2-12/D2-21, October 2014.</w:t>
      </w:r>
      <w:bookmarkEnd w:id="24"/>
    </w:p>
    <w:p w:rsidR="00BE1728" w:rsidRDefault="00BE1728" w:rsidP="00B9682E">
      <w:pPr>
        <w:pStyle w:val="ListParagraph"/>
        <w:numPr>
          <w:ilvl w:val="0"/>
          <w:numId w:val="1"/>
        </w:numPr>
        <w:ind w:left="709" w:hanging="709"/>
        <w:rPr>
          <w:rFonts w:ascii="Arial" w:hAnsi="Arial" w:cs="Arial"/>
          <w:lang w:val="en-GB" w:eastAsia="fr-FR"/>
        </w:rPr>
      </w:pPr>
      <w:bookmarkStart w:id="25" w:name="_Ref425169670"/>
      <w:r w:rsidRPr="004027BF">
        <w:rPr>
          <w:rFonts w:ascii="Arial" w:hAnsi="Arial" w:cs="Arial"/>
          <w:lang w:val="en-GB" w:eastAsia="fr-FR"/>
        </w:rPr>
        <w:t xml:space="preserve">G. Brinkmann, D. Vanvor, K. Verfondern, </w:t>
      </w:r>
      <w:r>
        <w:rPr>
          <w:rFonts w:ascii="Arial" w:hAnsi="Arial" w:cs="Arial"/>
          <w:lang w:val="en-GB" w:eastAsia="fr-FR"/>
        </w:rPr>
        <w:t>Past experience on IHX and SSV</w:t>
      </w:r>
      <w:r w:rsidRPr="004027BF">
        <w:rPr>
          <w:rFonts w:ascii="Arial" w:hAnsi="Arial" w:cs="Arial"/>
          <w:lang w:val="en-GB" w:eastAsia="fr-FR"/>
        </w:rPr>
        <w:t xml:space="preserve">, AREVA and FZJ contribution to deliverable D2-12/D2-21, </w:t>
      </w:r>
      <w:r>
        <w:rPr>
          <w:rFonts w:ascii="Arial" w:hAnsi="Arial" w:cs="Arial"/>
          <w:lang w:val="en-GB" w:eastAsia="fr-FR"/>
        </w:rPr>
        <w:t>November</w:t>
      </w:r>
      <w:r w:rsidRPr="004027BF">
        <w:rPr>
          <w:rFonts w:ascii="Arial" w:hAnsi="Arial" w:cs="Arial"/>
          <w:lang w:val="en-GB" w:eastAsia="fr-FR"/>
        </w:rPr>
        <w:t xml:space="preserve"> 2014.</w:t>
      </w:r>
      <w:bookmarkEnd w:id="25"/>
    </w:p>
    <w:p w:rsidR="00BE1728" w:rsidRPr="00420FC8" w:rsidRDefault="00BE1728" w:rsidP="00B9682E">
      <w:pPr>
        <w:pStyle w:val="ListParagraph"/>
        <w:numPr>
          <w:ilvl w:val="0"/>
          <w:numId w:val="1"/>
        </w:numPr>
        <w:ind w:left="709" w:hanging="709"/>
        <w:rPr>
          <w:rFonts w:ascii="Arial" w:hAnsi="Arial" w:cs="Arial"/>
          <w:lang w:val="en-GB" w:eastAsia="fr-FR"/>
        </w:rPr>
      </w:pPr>
      <w:bookmarkStart w:id="26" w:name="_Ref425169678"/>
      <w:r w:rsidRPr="00420FC8">
        <w:rPr>
          <w:rFonts w:ascii="Arial" w:hAnsi="Arial" w:cs="Arial"/>
          <w:lang w:val="en-GB" w:eastAsia="fr-FR"/>
        </w:rPr>
        <w:t xml:space="preserve">G. Brinkmann, D. Vanvor, K. Verfondern, Past experience on </w:t>
      </w:r>
      <w:r>
        <w:rPr>
          <w:rFonts w:ascii="Arial" w:hAnsi="Arial" w:cs="Arial"/>
          <w:lang w:val="en-GB" w:eastAsia="fr-FR"/>
        </w:rPr>
        <w:t>Helium turbomachines,</w:t>
      </w:r>
      <w:r w:rsidRPr="00420FC8">
        <w:rPr>
          <w:rFonts w:ascii="Arial" w:hAnsi="Arial" w:cs="Arial"/>
          <w:lang w:val="en-GB" w:eastAsia="fr-FR"/>
        </w:rPr>
        <w:t xml:space="preserve"> AREVA and FZJ contribution to deliverable D2-12/D2-21, </w:t>
      </w:r>
      <w:r>
        <w:rPr>
          <w:rFonts w:ascii="Arial" w:hAnsi="Arial" w:cs="Arial"/>
          <w:lang w:val="en-GB" w:eastAsia="fr-FR"/>
        </w:rPr>
        <w:t xml:space="preserve">October </w:t>
      </w:r>
      <w:r w:rsidRPr="00420FC8">
        <w:rPr>
          <w:rFonts w:ascii="Arial" w:hAnsi="Arial" w:cs="Arial"/>
          <w:lang w:val="en-GB" w:eastAsia="fr-FR"/>
        </w:rPr>
        <w:t>2014.</w:t>
      </w:r>
      <w:bookmarkEnd w:id="26"/>
    </w:p>
    <w:p w:rsidR="00BE1728" w:rsidRPr="00420FC8" w:rsidRDefault="00BE1728" w:rsidP="00B9682E">
      <w:pPr>
        <w:pStyle w:val="ListParagraph"/>
        <w:numPr>
          <w:ilvl w:val="0"/>
          <w:numId w:val="1"/>
        </w:numPr>
        <w:ind w:left="709" w:hanging="709"/>
        <w:rPr>
          <w:rFonts w:ascii="Arial" w:hAnsi="Arial" w:cs="Arial"/>
          <w:lang w:val="en-GB" w:eastAsia="fr-FR"/>
        </w:rPr>
      </w:pPr>
      <w:bookmarkStart w:id="27" w:name="_Ref425169683"/>
      <w:r w:rsidRPr="00420FC8">
        <w:rPr>
          <w:rFonts w:ascii="Arial" w:hAnsi="Arial" w:cs="Arial"/>
          <w:lang w:val="en-GB" w:eastAsia="fr-FR"/>
        </w:rPr>
        <w:t>G. Brinkmann, D. Vanvor, K. Verfondern, Past experience on</w:t>
      </w:r>
      <w:r>
        <w:rPr>
          <w:rFonts w:ascii="Arial" w:hAnsi="Arial" w:cs="Arial"/>
          <w:lang w:val="en-GB" w:eastAsia="fr-FR"/>
        </w:rPr>
        <w:t xml:space="preserve"> KVK Component Test Loop</w:t>
      </w:r>
      <w:r w:rsidRPr="00420FC8">
        <w:rPr>
          <w:rFonts w:ascii="Arial" w:hAnsi="Arial" w:cs="Arial"/>
          <w:lang w:val="en-GB" w:eastAsia="fr-FR"/>
        </w:rPr>
        <w:t xml:space="preserve">, AREVA and FZJ contribution to deliverable D2-12/D2-21, </w:t>
      </w:r>
      <w:r>
        <w:rPr>
          <w:rFonts w:ascii="Arial" w:hAnsi="Arial" w:cs="Arial"/>
          <w:lang w:val="en-GB" w:eastAsia="fr-FR"/>
        </w:rPr>
        <w:t xml:space="preserve">1 September </w:t>
      </w:r>
      <w:r w:rsidRPr="00420FC8">
        <w:rPr>
          <w:rFonts w:ascii="Arial" w:hAnsi="Arial" w:cs="Arial"/>
          <w:lang w:val="en-GB" w:eastAsia="fr-FR"/>
        </w:rPr>
        <w:t>2014.</w:t>
      </w:r>
      <w:bookmarkEnd w:id="27"/>
    </w:p>
    <w:p w:rsidR="00BE1728" w:rsidRDefault="00BE1728" w:rsidP="00B9682E">
      <w:pPr>
        <w:pStyle w:val="ListParagraph"/>
        <w:numPr>
          <w:ilvl w:val="0"/>
          <w:numId w:val="1"/>
        </w:numPr>
        <w:ind w:left="709" w:hanging="709"/>
        <w:rPr>
          <w:rFonts w:ascii="Arial" w:hAnsi="Arial" w:cs="Arial"/>
          <w:lang w:val="en-GB" w:eastAsia="fr-FR"/>
        </w:rPr>
      </w:pPr>
      <w:bookmarkStart w:id="28" w:name="_Ref425169687"/>
      <w:r w:rsidRPr="006F7B08">
        <w:rPr>
          <w:rFonts w:ascii="Arial" w:hAnsi="Arial" w:cs="Arial"/>
          <w:lang w:val="en-GB" w:eastAsia="fr-FR"/>
        </w:rPr>
        <w:t xml:space="preserve">G. Brinkmann, D. Vanvor, K. Verfondern, Past experience on </w:t>
      </w:r>
      <w:r>
        <w:rPr>
          <w:rFonts w:ascii="Arial" w:hAnsi="Arial" w:cs="Arial"/>
          <w:lang w:val="en-GB" w:eastAsia="fr-FR"/>
        </w:rPr>
        <w:t>Tritium</w:t>
      </w:r>
      <w:r w:rsidRPr="006F7B08">
        <w:rPr>
          <w:rFonts w:ascii="Arial" w:hAnsi="Arial" w:cs="Arial"/>
          <w:lang w:val="en-GB" w:eastAsia="fr-FR"/>
        </w:rPr>
        <w:t xml:space="preserve">, AREVA and FZJ contribution to deliverable D2-12/D2-21, </w:t>
      </w:r>
      <w:r>
        <w:rPr>
          <w:rFonts w:ascii="Arial" w:hAnsi="Arial" w:cs="Arial"/>
          <w:lang w:val="en-GB" w:eastAsia="fr-FR"/>
        </w:rPr>
        <w:t xml:space="preserve">October </w:t>
      </w:r>
      <w:r w:rsidRPr="006F7B08">
        <w:rPr>
          <w:rFonts w:ascii="Arial" w:hAnsi="Arial" w:cs="Arial"/>
          <w:lang w:val="en-GB" w:eastAsia="fr-FR"/>
        </w:rPr>
        <w:t>2014.</w:t>
      </w:r>
      <w:bookmarkEnd w:id="28"/>
    </w:p>
    <w:p w:rsidR="00BE1728" w:rsidRPr="00920688" w:rsidRDefault="00BE1728" w:rsidP="00B9682E">
      <w:pPr>
        <w:pStyle w:val="ListParagraph"/>
        <w:numPr>
          <w:ilvl w:val="0"/>
          <w:numId w:val="1"/>
        </w:numPr>
        <w:rPr>
          <w:rFonts w:ascii="Arial" w:hAnsi="Arial" w:cs="Arial"/>
          <w:lang w:val="en-GB" w:eastAsia="fr-FR"/>
        </w:rPr>
      </w:pPr>
      <w:r>
        <w:rPr>
          <w:rFonts w:ascii="Arial" w:hAnsi="Arial" w:cs="Arial"/>
          <w:lang w:val="en-GB" w:eastAsia="fr-FR"/>
        </w:rPr>
        <w:tab/>
      </w:r>
      <w:bookmarkStart w:id="29" w:name="_Ref425173521"/>
      <w:r w:rsidRPr="00920688">
        <w:rPr>
          <w:rFonts w:ascii="Arial" w:hAnsi="Arial" w:cs="Arial"/>
          <w:lang w:val="en-GB" w:eastAsia="fr-FR"/>
        </w:rPr>
        <w:t xml:space="preserve">E. D'Agata, M. A. Fütterer, Tritium Transport Modeling for High Temperature Reactors, </w:t>
      </w:r>
      <w:r>
        <w:rPr>
          <w:rFonts w:ascii="Arial" w:hAnsi="Arial" w:cs="Arial"/>
          <w:lang w:val="en-GB" w:eastAsia="fr-FR"/>
        </w:rPr>
        <w:tab/>
      </w:r>
      <w:r w:rsidRPr="00920688">
        <w:rPr>
          <w:rFonts w:ascii="Arial" w:hAnsi="Arial" w:cs="Arial"/>
          <w:lang w:val="en-GB" w:eastAsia="fr-FR"/>
        </w:rPr>
        <w:t>Deliverable D23.71 for ARCHER SP2, JRC 83536, September 2013.</w:t>
      </w:r>
      <w:bookmarkEnd w:id="29"/>
    </w:p>
    <w:p w:rsidR="00BE1728" w:rsidRPr="006F7B08" w:rsidRDefault="00BE1728" w:rsidP="00B9682E">
      <w:pPr>
        <w:pStyle w:val="ListParagraph"/>
        <w:numPr>
          <w:ilvl w:val="0"/>
          <w:numId w:val="1"/>
        </w:numPr>
        <w:ind w:left="709" w:hanging="709"/>
        <w:rPr>
          <w:rFonts w:ascii="Arial" w:hAnsi="Arial" w:cs="Arial"/>
          <w:lang w:val="en-GB" w:eastAsia="fr-FR"/>
        </w:rPr>
      </w:pPr>
      <w:bookmarkStart w:id="30" w:name="_Ref424742549"/>
      <w:r>
        <w:rPr>
          <w:rFonts w:ascii="Arial" w:hAnsi="Arial" w:cs="Arial"/>
          <w:lang w:val="en-GB" w:eastAsia="fr-FR"/>
        </w:rPr>
        <w:t>O. Baudrand, Experimental facilities in support to HTR safety demonstration, IRSN report SRDS/SNR/2015/00022, July 2015.</w:t>
      </w:r>
      <w:bookmarkEnd w:id="30"/>
    </w:p>
    <w:p w:rsidR="00BE1728" w:rsidRDefault="00BE1728" w:rsidP="00B9682E">
      <w:pPr>
        <w:pStyle w:val="ListParagraph"/>
        <w:numPr>
          <w:ilvl w:val="0"/>
          <w:numId w:val="1"/>
        </w:numPr>
        <w:ind w:left="709" w:hanging="709"/>
        <w:rPr>
          <w:rFonts w:ascii="Arial" w:hAnsi="Arial" w:cs="Arial"/>
          <w:lang w:val="en-GB" w:eastAsia="fr-FR"/>
        </w:rPr>
      </w:pPr>
      <w:bookmarkStart w:id="31" w:name="_Ref425169709"/>
      <w:r w:rsidRPr="005C7325">
        <w:rPr>
          <w:rFonts w:ascii="Arial" w:hAnsi="Arial" w:cs="Arial"/>
          <w:lang w:val="en-GB" w:eastAsia="fr-FR"/>
        </w:rPr>
        <w:t>F. Arbeiter, B. Ghidersa, W. Hering</w:t>
      </w:r>
      <w:r>
        <w:rPr>
          <w:rFonts w:ascii="Arial" w:hAnsi="Arial" w:cs="Arial"/>
          <w:lang w:val="en-GB" w:eastAsia="fr-FR"/>
        </w:rPr>
        <w:t xml:space="preserve">, </w:t>
      </w:r>
      <w:r w:rsidRPr="005C7325">
        <w:rPr>
          <w:rFonts w:ascii="Arial" w:hAnsi="Arial" w:cs="Arial"/>
          <w:lang w:val="en-GB" w:eastAsia="fr-FR"/>
        </w:rPr>
        <w:t>Experimental facilities and measurement techniques for gas cooling research and technology at INR</w:t>
      </w:r>
      <w:r>
        <w:rPr>
          <w:rFonts w:ascii="Arial" w:hAnsi="Arial" w:cs="Arial"/>
          <w:lang w:val="en-GB" w:eastAsia="fr-FR"/>
        </w:rPr>
        <w:t>, KIT presentation, July 2015.</w:t>
      </w:r>
      <w:bookmarkEnd w:id="31"/>
    </w:p>
    <w:p w:rsidR="00BE1728" w:rsidRDefault="00BE1728" w:rsidP="00B9682E">
      <w:pPr>
        <w:pStyle w:val="ListParagraph"/>
        <w:numPr>
          <w:ilvl w:val="0"/>
          <w:numId w:val="1"/>
        </w:numPr>
        <w:ind w:left="709" w:hanging="709"/>
        <w:rPr>
          <w:rFonts w:ascii="Arial" w:hAnsi="Arial" w:cs="Arial"/>
          <w:lang w:val="en-GB" w:eastAsia="fr-FR"/>
        </w:rPr>
      </w:pPr>
      <w:bookmarkStart w:id="32" w:name="_Ref426042004"/>
      <w:r>
        <w:rPr>
          <w:rFonts w:ascii="Arial" w:hAnsi="Arial" w:cs="Arial"/>
          <w:lang w:val="en-GB" w:eastAsia="fr-FR"/>
        </w:rPr>
        <w:t>U. Cleve, private communication July 2015.</w:t>
      </w:r>
      <w:bookmarkEnd w:id="32"/>
    </w:p>
    <w:p w:rsidR="00BE1728" w:rsidRPr="00A64F57" w:rsidRDefault="00BE1728" w:rsidP="00911619">
      <w:pPr>
        <w:pStyle w:val="ListParagraph"/>
        <w:numPr>
          <w:ilvl w:val="0"/>
          <w:numId w:val="1"/>
        </w:numPr>
        <w:ind w:left="709" w:hanging="709"/>
        <w:rPr>
          <w:rFonts w:cs="Arial"/>
          <w:lang w:val="en-GB"/>
        </w:rPr>
      </w:pPr>
      <w:bookmarkStart w:id="33" w:name="_Ref426042015"/>
      <w:r w:rsidRPr="00A64F57">
        <w:rPr>
          <w:rFonts w:ascii="Arial" w:hAnsi="Arial" w:cs="Arial"/>
          <w:lang w:val="en-GB" w:eastAsia="fr-FR"/>
        </w:rPr>
        <w:t>Th. Mull, private communication July 2015.</w:t>
      </w:r>
      <w:bookmarkEnd w:id="21"/>
      <w:bookmarkEnd w:id="33"/>
    </w:p>
    <w:sectPr w:rsidR="00BE1728" w:rsidRPr="00A64F57" w:rsidSect="00D04536">
      <w:pgSz w:w="11906" w:h="16838" w:code="9"/>
      <w:pgMar w:top="1247" w:right="1134" w:bottom="1134" w:left="1134" w:header="709" w:footer="709" w:gutter="0"/>
      <w:pgBorders w:offsetFrom="page">
        <w:top w:val="none" w:sz="20" w:space="21" w:color="000010"/>
        <w:left w:val="none" w:sz="96" w:space="21" w:color="000028" w:frame="1"/>
        <w:bottom w:val="none" w:sz="6" w:space="8" w:color="1400E0"/>
        <w:right w:val="none" w:sz="20" w:space="14" w:color="140050"/>
      </w:pgBorders>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728" w:rsidRDefault="00BE1728" w:rsidP="00DD20FE">
      <w:r>
        <w:separator/>
      </w:r>
    </w:p>
  </w:endnote>
  <w:endnote w:type="continuationSeparator" w:id="0">
    <w:p w:rsidR="00BE1728" w:rsidRDefault="00BE1728" w:rsidP="00DD20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14Ef057ArialUnicodeM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Batang">
    <w:altName w:val="???A"/>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Default="00BE1728" w:rsidP="00DD20FE">
    <w:pPr>
      <w:pStyle w:val="Footer"/>
      <w:rPr>
        <w:rStyle w:val="PageNumber"/>
        <w:rFonts w:cs="14Ef057ArialUnicodeMS"/>
        <w:sz w:val="20"/>
      </w:rPr>
    </w:pPr>
    <w:r>
      <w:rPr>
        <w:rStyle w:val="PageNumber"/>
        <w:rFonts w:cs="14Ef057ArialUnicodeMS"/>
      </w:rPr>
      <w:fldChar w:fldCharType="begin"/>
    </w:r>
    <w:r>
      <w:rPr>
        <w:rStyle w:val="PageNumber"/>
        <w:rFonts w:cs="14Ef057ArialUnicodeMS"/>
      </w:rPr>
      <w:instrText xml:space="preserve">PAGE  </w:instrText>
    </w:r>
    <w:r>
      <w:rPr>
        <w:rStyle w:val="PageNumber"/>
        <w:rFonts w:cs="14Ef057ArialUnicodeMS"/>
      </w:rPr>
      <w:fldChar w:fldCharType="separate"/>
    </w:r>
    <w:r>
      <w:rPr>
        <w:rStyle w:val="PageNumber"/>
        <w:rFonts w:cs="14Ef057ArialUnicodeMS"/>
        <w:noProof/>
      </w:rPr>
      <w:t>1</w:t>
    </w:r>
    <w:r>
      <w:rPr>
        <w:rStyle w:val="PageNumber"/>
        <w:rFonts w:cs="14Ef057ArialUnicodeMS"/>
      </w:rPr>
      <w:fldChar w:fldCharType="end"/>
    </w:r>
  </w:p>
  <w:p w:rsidR="00BE1728" w:rsidRDefault="00BE1728" w:rsidP="00DD20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Default="00BE1728" w:rsidP="00DD20FE"/>
  <w:p w:rsidR="00BE1728" w:rsidRPr="00204165" w:rsidRDefault="00BE1728" w:rsidP="00DD20F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Default="00BE1728" w:rsidP="00DD20FE">
    <w:pPr>
      <w:pStyle w:val="Footer"/>
      <w:rPr>
        <w:rStyle w:val="PageNumber"/>
        <w:rFonts w:cs="14Ef057ArialUnicodeMS"/>
        <w:sz w:val="20"/>
      </w:rPr>
    </w:pPr>
    <w:r>
      <w:rPr>
        <w:rStyle w:val="PageNumber"/>
        <w:rFonts w:cs="14Ef057ArialUnicodeMS"/>
      </w:rPr>
      <w:fldChar w:fldCharType="begin"/>
    </w:r>
    <w:r>
      <w:rPr>
        <w:rStyle w:val="PageNumber"/>
        <w:rFonts w:cs="14Ef057ArialUnicodeMS"/>
      </w:rPr>
      <w:instrText xml:space="preserve">PAGE  </w:instrText>
    </w:r>
    <w:r>
      <w:rPr>
        <w:rStyle w:val="PageNumber"/>
        <w:rFonts w:cs="14Ef057ArialUnicodeMS"/>
      </w:rPr>
      <w:fldChar w:fldCharType="end"/>
    </w:r>
  </w:p>
  <w:p w:rsidR="00BE1728" w:rsidRDefault="00BE1728" w:rsidP="00DD20F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Pr="00DE3460" w:rsidRDefault="00BE1728" w:rsidP="00DE3460">
    <w:pPr>
      <w:pStyle w:val="Footer"/>
      <w:pBdr>
        <w:top w:val="single" w:sz="12" w:space="1" w:color="99CCFF"/>
      </w:pBdr>
      <w:autoSpaceDE/>
      <w:autoSpaceDN/>
      <w:adjustRightInd/>
      <w:spacing w:before="0"/>
      <w:ind w:left="-540" w:right="-442"/>
      <w:jc w:val="center"/>
      <w:rPr>
        <w:rStyle w:val="PageNumber"/>
        <w:rFonts w:cs="14Ef057ArialUnicodeMS"/>
        <w:sz w:val="20"/>
      </w:rPr>
    </w:pPr>
    <w:r w:rsidRPr="00DE3460">
      <w:rPr>
        <w:rStyle w:val="PageNumber"/>
        <w:rFonts w:cs="Arial"/>
        <w:sz w:val="18"/>
        <w:szCs w:val="18"/>
        <w:lang w:val="en-GB"/>
      </w:rPr>
      <w:t xml:space="preserve">Page </w:t>
    </w:r>
    <w:r w:rsidRPr="00DE3460">
      <w:rPr>
        <w:rStyle w:val="PageNumber"/>
        <w:rFonts w:cs="Arial"/>
        <w:sz w:val="18"/>
        <w:szCs w:val="18"/>
        <w:lang w:val="en-GB"/>
      </w:rPr>
      <w:fldChar w:fldCharType="begin"/>
    </w:r>
    <w:r w:rsidRPr="00DE3460">
      <w:rPr>
        <w:rStyle w:val="PageNumber"/>
        <w:rFonts w:cs="Arial"/>
        <w:sz w:val="18"/>
        <w:szCs w:val="18"/>
        <w:lang w:val="en-GB"/>
      </w:rPr>
      <w:instrText xml:space="preserve"> PAGE </w:instrText>
    </w:r>
    <w:r w:rsidRPr="00DE3460">
      <w:rPr>
        <w:rStyle w:val="PageNumber"/>
        <w:rFonts w:cs="Arial"/>
        <w:sz w:val="18"/>
        <w:szCs w:val="18"/>
        <w:lang w:val="en-GB"/>
      </w:rPr>
      <w:fldChar w:fldCharType="separate"/>
    </w:r>
    <w:r>
      <w:rPr>
        <w:rStyle w:val="PageNumber"/>
        <w:rFonts w:cs="Arial"/>
        <w:noProof/>
        <w:sz w:val="18"/>
        <w:szCs w:val="18"/>
        <w:lang w:val="en-GB"/>
      </w:rPr>
      <w:t>24</w:t>
    </w:r>
    <w:r w:rsidRPr="00DE3460">
      <w:rPr>
        <w:rStyle w:val="PageNumber"/>
        <w:rFonts w:cs="Arial"/>
        <w:sz w:val="18"/>
        <w:szCs w:val="18"/>
        <w:lang w:val="en-GB"/>
      </w:rPr>
      <w:fldChar w:fldCharType="end"/>
    </w:r>
    <w:r w:rsidRPr="00DE3460">
      <w:rPr>
        <w:rStyle w:val="PageNumber"/>
        <w:rFonts w:cs="Arial"/>
        <w:sz w:val="18"/>
        <w:szCs w:val="18"/>
        <w:lang w:val="en-GB"/>
      </w:rPr>
      <w:t>/</w:t>
    </w:r>
    <w:r w:rsidRPr="00DE3460">
      <w:rPr>
        <w:rStyle w:val="PageNumber"/>
        <w:rFonts w:cs="Arial"/>
        <w:sz w:val="18"/>
        <w:szCs w:val="18"/>
        <w:lang w:val="en-GB"/>
      </w:rPr>
      <w:fldChar w:fldCharType="begin"/>
    </w:r>
    <w:r w:rsidRPr="00DE3460">
      <w:rPr>
        <w:rStyle w:val="PageNumber"/>
        <w:rFonts w:cs="Arial"/>
        <w:sz w:val="18"/>
        <w:szCs w:val="18"/>
        <w:lang w:val="en-GB"/>
      </w:rPr>
      <w:instrText xml:space="preserve"> NUMPAGES </w:instrText>
    </w:r>
    <w:r w:rsidRPr="00DE3460">
      <w:rPr>
        <w:rStyle w:val="PageNumber"/>
        <w:rFonts w:cs="Arial"/>
        <w:sz w:val="18"/>
        <w:szCs w:val="18"/>
        <w:lang w:val="en-GB"/>
      </w:rPr>
      <w:fldChar w:fldCharType="separate"/>
    </w:r>
    <w:r>
      <w:rPr>
        <w:rStyle w:val="PageNumber"/>
        <w:rFonts w:cs="Arial"/>
        <w:noProof/>
        <w:sz w:val="18"/>
        <w:szCs w:val="18"/>
        <w:lang w:val="en-GB"/>
      </w:rPr>
      <w:t>24</w:t>
    </w:r>
    <w:r w:rsidRPr="00DE3460">
      <w:rPr>
        <w:rStyle w:val="PageNumber"/>
        <w:rFonts w:cs="Arial"/>
        <w:sz w:val="18"/>
        <w:szCs w:val="18"/>
        <w:lang w:val="en-GB"/>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Pr="003D1844" w:rsidRDefault="00BE1728" w:rsidP="00DD20FE">
    <w:pPr>
      <w:pStyle w:val="Footer"/>
    </w:pPr>
    <w:r w:rsidRPr="003D1844">
      <w:rPr>
        <w:rStyle w:val="PageNumber"/>
        <w:rFonts w:cs="Arial"/>
      </w:rPr>
      <w:t xml:space="preserve">Page </w:t>
    </w:r>
    <w:r w:rsidRPr="003D1844">
      <w:rPr>
        <w:rStyle w:val="PageNumber"/>
        <w:rFonts w:cs="Arial"/>
      </w:rPr>
      <w:fldChar w:fldCharType="begin"/>
    </w:r>
    <w:r w:rsidRPr="003D1844">
      <w:rPr>
        <w:rStyle w:val="PageNumber"/>
        <w:rFonts w:cs="Arial"/>
      </w:rPr>
      <w:instrText xml:space="preserve"> PAGE </w:instrText>
    </w:r>
    <w:r w:rsidRPr="003D1844">
      <w:rPr>
        <w:rStyle w:val="PageNumber"/>
        <w:rFonts w:cs="Arial"/>
      </w:rPr>
      <w:fldChar w:fldCharType="separate"/>
    </w:r>
    <w:r>
      <w:rPr>
        <w:rStyle w:val="PageNumber"/>
        <w:rFonts w:cs="Arial"/>
        <w:noProof/>
      </w:rPr>
      <w:t>2</w:t>
    </w:r>
    <w:r w:rsidRPr="003D1844">
      <w:rPr>
        <w:rStyle w:val="PageNumber"/>
        <w:rFonts w:cs="Arial"/>
      </w:rPr>
      <w:fldChar w:fldCharType="end"/>
    </w:r>
    <w:r w:rsidRPr="003D1844">
      <w:rPr>
        <w:rStyle w:val="PageNumber"/>
        <w:rFonts w:cs="Arial"/>
      </w:rPr>
      <w:t>/</w:t>
    </w:r>
    <w:r w:rsidRPr="003D1844">
      <w:rPr>
        <w:rStyle w:val="PageNumber"/>
        <w:rFonts w:cs="Arial"/>
      </w:rPr>
      <w:fldChar w:fldCharType="begin"/>
    </w:r>
    <w:r w:rsidRPr="003D1844">
      <w:rPr>
        <w:rStyle w:val="PageNumber"/>
        <w:rFonts w:cs="Arial"/>
      </w:rPr>
      <w:instrText xml:space="preserve"> NUMPAGES </w:instrText>
    </w:r>
    <w:r w:rsidRPr="003D1844">
      <w:rPr>
        <w:rStyle w:val="PageNumber"/>
        <w:rFonts w:cs="Arial"/>
      </w:rPr>
      <w:fldChar w:fldCharType="separate"/>
    </w:r>
    <w:r>
      <w:rPr>
        <w:rStyle w:val="PageNumber"/>
        <w:rFonts w:cs="Arial"/>
        <w:noProof/>
      </w:rPr>
      <w:t>24</w:t>
    </w:r>
    <w:r w:rsidRPr="003D1844">
      <w:rPr>
        <w:rStyle w:val="PageNumber"/>
        <w:rFonts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728" w:rsidRDefault="00BE1728" w:rsidP="00DD20FE">
      <w:r>
        <w:separator/>
      </w:r>
    </w:p>
  </w:footnote>
  <w:footnote w:type="continuationSeparator" w:id="0">
    <w:p w:rsidR="00BE1728" w:rsidRDefault="00BE1728" w:rsidP="00DD20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Default="00BE1728" w:rsidP="00DD20FE">
    <w:pPr>
      <w:pStyle w:val="Header"/>
      <w:rPr>
        <w:rStyle w:val="PageNumber"/>
        <w:rFonts w:cs="14Ef057ArialUnicodeMS"/>
        <w:sz w:val="20"/>
      </w:rPr>
    </w:pPr>
    <w:r>
      <w:rPr>
        <w:rStyle w:val="PageNumber"/>
        <w:rFonts w:cs="14Ef057ArialUnicodeMS"/>
      </w:rPr>
      <w:fldChar w:fldCharType="begin"/>
    </w:r>
    <w:r>
      <w:rPr>
        <w:rStyle w:val="PageNumber"/>
        <w:rFonts w:cs="14Ef057ArialUnicodeMS"/>
      </w:rPr>
      <w:instrText xml:space="preserve">PAGE  </w:instrText>
    </w:r>
    <w:r>
      <w:rPr>
        <w:rStyle w:val="PageNumber"/>
        <w:rFonts w:cs="14Ef057ArialUnicodeMS"/>
      </w:rPr>
      <w:fldChar w:fldCharType="separate"/>
    </w:r>
    <w:r>
      <w:rPr>
        <w:rStyle w:val="PageNumber"/>
        <w:rFonts w:cs="14Ef057ArialUnicodeMS"/>
        <w:noProof/>
      </w:rPr>
      <w:t>1</w:t>
    </w:r>
    <w:r>
      <w:rPr>
        <w:rStyle w:val="PageNumber"/>
        <w:rFonts w:cs="14Ef057ArialUnicodeMS"/>
      </w:rPr>
      <w:fldChar w:fldCharType="end"/>
    </w:r>
  </w:p>
  <w:p w:rsidR="00BE1728" w:rsidRDefault="00BE1728" w:rsidP="00DD20F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Pr="00577A56" w:rsidRDefault="00BE1728" w:rsidP="00DE3460">
    <w:pPr>
      <w:pStyle w:val="Header"/>
      <w:pBdr>
        <w:bottom w:val="single" w:sz="12" w:space="1" w:color="99CCFF"/>
      </w:pBdr>
      <w:autoSpaceDE/>
      <w:autoSpaceDN/>
      <w:adjustRightInd/>
      <w:spacing w:before="0"/>
      <w:ind w:left="-360" w:right="-442"/>
      <w:rPr>
        <w:rFonts w:cs="Times New Roman"/>
        <w:noProof/>
        <w:szCs w:val="24"/>
      </w:rPr>
    </w:pPr>
    <w:r>
      <w:rPr>
        <w:rFonts w:cs="Times New Roman"/>
        <w:noProof/>
        <w:szCs w:val="24"/>
      </w:rPr>
      <w:t>NC2I-R</w:t>
    </w:r>
    <w:r w:rsidRPr="00577A56">
      <w:rPr>
        <w:rFonts w:cs="Times New Roman"/>
        <w:noProof/>
        <w:szCs w:val="24"/>
      </w:rPr>
      <w:t xml:space="preserve"> – </w:t>
    </w:r>
    <w:r>
      <w:rPr>
        <w:rFonts w:cs="Times New Roman"/>
        <w:noProof/>
        <w:szCs w:val="24"/>
      </w:rPr>
      <w:t>D2.21 Report on Experience Feedback – rev. 0 issued on 30/07/2015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728" w:rsidRPr="00847746" w:rsidRDefault="00BE1728" w:rsidP="00DD20F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A8E"/>
    <w:multiLevelType w:val="hybridMultilevel"/>
    <w:tmpl w:val="19A88DA2"/>
    <w:lvl w:ilvl="0" w:tplc="1EB8F7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B1EBA"/>
    <w:multiLevelType w:val="hybridMultilevel"/>
    <w:tmpl w:val="DA5CB1BC"/>
    <w:lvl w:ilvl="0" w:tplc="CA7C8AD2">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1543679A"/>
    <w:multiLevelType w:val="hybridMultilevel"/>
    <w:tmpl w:val="D5F4A406"/>
    <w:lvl w:ilvl="0" w:tplc="86E6C9A8">
      <w:numFmt w:val="bullet"/>
      <w:lvlText w:val=""/>
      <w:lvlJc w:val="left"/>
      <w:pPr>
        <w:tabs>
          <w:tab w:val="num" w:pos="360"/>
        </w:tabs>
        <w:ind w:left="360" w:hanging="360"/>
      </w:pPr>
      <w:rPr>
        <w:rFonts w:ascii="Symbol" w:eastAsia="MS Mincho"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7F53ADD"/>
    <w:multiLevelType w:val="hybridMultilevel"/>
    <w:tmpl w:val="1602878A"/>
    <w:lvl w:ilvl="0" w:tplc="86E6C9A8">
      <w:numFmt w:val="bullet"/>
      <w:lvlText w:val=""/>
      <w:lvlJc w:val="left"/>
      <w:pPr>
        <w:tabs>
          <w:tab w:val="num" w:pos="360"/>
        </w:tabs>
        <w:ind w:left="360" w:hanging="360"/>
      </w:pPr>
      <w:rPr>
        <w:rFonts w:ascii="Symbol" w:eastAsia="MS Mincho"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DDF1848"/>
    <w:multiLevelType w:val="hybridMultilevel"/>
    <w:tmpl w:val="463E4042"/>
    <w:lvl w:ilvl="0" w:tplc="1EB8F734">
      <w:start w:val="1"/>
      <w:numFmt w:val="bullet"/>
      <w:lvlText w:val=""/>
      <w:lvlJc w:val="left"/>
      <w:pPr>
        <w:ind w:left="1068" w:hanging="360"/>
      </w:pPr>
      <w:rPr>
        <w:rFonts w:ascii="Symbol" w:hAnsi="Symbol" w:hint="default"/>
      </w:rPr>
    </w:lvl>
    <w:lvl w:ilvl="1" w:tplc="1EB8F734">
      <w:start w:val="1"/>
      <w:numFmt w:val="bullet"/>
      <w:lvlText w:val=""/>
      <w:lvlJc w:val="left"/>
      <w:pPr>
        <w:ind w:left="1788" w:hanging="360"/>
      </w:pPr>
      <w:rPr>
        <w:rFonts w:ascii="Symbol" w:hAnsi="Symbol" w:hint="default"/>
      </w:rPr>
    </w:lvl>
    <w:lvl w:ilvl="2" w:tplc="90128CE2">
      <w:numFmt w:val="bullet"/>
      <w:lvlText w:val="•"/>
      <w:lvlJc w:val="left"/>
      <w:pPr>
        <w:ind w:left="2853" w:hanging="705"/>
      </w:pPr>
      <w:rPr>
        <w:rFonts w:ascii="Arial" w:eastAsia="Times New Roman" w:hAnsi="Arial"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nsid w:val="23EA727F"/>
    <w:multiLevelType w:val="hybridMultilevel"/>
    <w:tmpl w:val="0EA63348"/>
    <w:lvl w:ilvl="0" w:tplc="86E6C9A8">
      <w:numFmt w:val="bullet"/>
      <w:lvlText w:val=""/>
      <w:lvlJc w:val="left"/>
      <w:pPr>
        <w:tabs>
          <w:tab w:val="num" w:pos="360"/>
        </w:tabs>
        <w:ind w:left="360" w:hanging="360"/>
      </w:pPr>
      <w:rPr>
        <w:rFonts w:ascii="Symbol" w:eastAsia="MS Mincho"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4F864CE"/>
    <w:multiLevelType w:val="hybridMultilevel"/>
    <w:tmpl w:val="EFA2A6AA"/>
    <w:lvl w:ilvl="0" w:tplc="86E6C9A8">
      <w:numFmt w:val="bullet"/>
      <w:lvlText w:val=""/>
      <w:lvlJc w:val="left"/>
      <w:pPr>
        <w:tabs>
          <w:tab w:val="num" w:pos="720"/>
        </w:tabs>
        <w:ind w:left="720" w:hanging="360"/>
      </w:pPr>
      <w:rPr>
        <w:rFonts w:ascii="Symbol" w:eastAsia="MS Mincho"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216759"/>
    <w:multiLevelType w:val="hybridMultilevel"/>
    <w:tmpl w:val="4538DEAE"/>
    <w:lvl w:ilvl="0" w:tplc="1EB8F734">
      <w:start w:val="1"/>
      <w:numFmt w:val="bullet"/>
      <w:lvlText w:val=""/>
      <w:lvlJc w:val="left"/>
      <w:pPr>
        <w:ind w:left="720" w:hanging="360"/>
      </w:pPr>
      <w:rPr>
        <w:rFonts w:ascii="Symbol" w:hAnsi="Symbol" w:hint="default"/>
      </w:rPr>
    </w:lvl>
    <w:lvl w:ilvl="1" w:tplc="716477C4">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890B59"/>
    <w:multiLevelType w:val="hybridMultilevel"/>
    <w:tmpl w:val="876A8786"/>
    <w:lvl w:ilvl="0" w:tplc="1EB8F7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6B7A59"/>
    <w:multiLevelType w:val="hybridMultilevel"/>
    <w:tmpl w:val="DC8A3500"/>
    <w:lvl w:ilvl="0" w:tplc="1EB8F734">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nsid w:val="3A0C295E"/>
    <w:multiLevelType w:val="hybridMultilevel"/>
    <w:tmpl w:val="D6FAC336"/>
    <w:lvl w:ilvl="0" w:tplc="1EB8F7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EF14D8"/>
    <w:multiLevelType w:val="hybridMultilevel"/>
    <w:tmpl w:val="EBD61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5DA7ECF"/>
    <w:multiLevelType w:val="multilevel"/>
    <w:tmpl w:val="F0023F82"/>
    <w:lvl w:ilvl="0">
      <w:start w:val="1"/>
      <w:numFmt w:val="decimal"/>
      <w:pStyle w:val="Heading1"/>
      <w:lvlText w:val="%1"/>
      <w:lvlJc w:val="left"/>
      <w:pPr>
        <w:ind w:left="432" w:hanging="432"/>
      </w:pPr>
      <w:rPr>
        <w:rFonts w:cs="Times New Roman" w:hint="default"/>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3">
    <w:nsid w:val="46FB537C"/>
    <w:multiLevelType w:val="hybridMultilevel"/>
    <w:tmpl w:val="256CF32E"/>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48A35C12"/>
    <w:multiLevelType w:val="hybridMultilevel"/>
    <w:tmpl w:val="F1247C02"/>
    <w:lvl w:ilvl="0" w:tplc="1EB8F734">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5">
    <w:nsid w:val="491F778A"/>
    <w:multiLevelType w:val="hybridMultilevel"/>
    <w:tmpl w:val="78060AD6"/>
    <w:lvl w:ilvl="0" w:tplc="86E6C9A8">
      <w:numFmt w:val="bullet"/>
      <w:lvlText w:val=""/>
      <w:lvlJc w:val="left"/>
      <w:pPr>
        <w:tabs>
          <w:tab w:val="num" w:pos="360"/>
        </w:tabs>
        <w:ind w:left="360" w:hanging="360"/>
      </w:pPr>
      <w:rPr>
        <w:rFonts w:ascii="Symbol" w:eastAsia="MS Mincho"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4DB13A10"/>
    <w:multiLevelType w:val="hybridMultilevel"/>
    <w:tmpl w:val="76A2A0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271084A"/>
    <w:multiLevelType w:val="hybridMultilevel"/>
    <w:tmpl w:val="3E547F1E"/>
    <w:lvl w:ilvl="0" w:tplc="1EB8F734">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8">
    <w:nsid w:val="689D2460"/>
    <w:multiLevelType w:val="hybridMultilevel"/>
    <w:tmpl w:val="225A29CE"/>
    <w:lvl w:ilvl="0" w:tplc="1EB8F734">
      <w:start w:val="1"/>
      <w:numFmt w:val="bullet"/>
      <w:lvlText w:val=""/>
      <w:lvlJc w:val="left"/>
      <w:pPr>
        <w:ind w:left="1068" w:hanging="360"/>
      </w:pPr>
      <w:rPr>
        <w:rFonts w:ascii="Symbol" w:hAnsi="Symbol" w:hint="default"/>
      </w:rPr>
    </w:lvl>
    <w:lvl w:ilvl="1" w:tplc="3E3626AC">
      <w:numFmt w:val="bullet"/>
      <w:lvlText w:val="-"/>
      <w:lvlJc w:val="left"/>
      <w:pPr>
        <w:ind w:left="1788" w:hanging="360"/>
      </w:pPr>
      <w:rPr>
        <w:rFonts w:ascii="Arial" w:eastAsia="Times New Roman" w:hAnsi="Arial"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9">
    <w:nsid w:val="720751A4"/>
    <w:multiLevelType w:val="hybridMultilevel"/>
    <w:tmpl w:val="794E24F2"/>
    <w:lvl w:ilvl="0" w:tplc="1EB8F734">
      <w:start w:val="1"/>
      <w:numFmt w:val="bullet"/>
      <w:lvlText w:val=""/>
      <w:lvlJc w:val="left"/>
      <w:pPr>
        <w:ind w:left="1068" w:hanging="360"/>
      </w:pPr>
      <w:rPr>
        <w:rFonts w:ascii="Symbol" w:hAnsi="Symbol" w:hint="default"/>
      </w:rPr>
    </w:lvl>
    <w:lvl w:ilvl="1" w:tplc="1EB8F734">
      <w:start w:val="1"/>
      <w:numFmt w:val="bullet"/>
      <w:lvlText w:val=""/>
      <w:lvlJc w:val="left"/>
      <w:pPr>
        <w:ind w:left="1788" w:hanging="360"/>
      </w:pPr>
      <w:rPr>
        <w:rFonts w:ascii="Symbol" w:hAnsi="Symbol"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1"/>
  </w:num>
  <w:num w:numId="2">
    <w:abstractNumId w:val="12"/>
  </w:num>
  <w:num w:numId="3">
    <w:abstractNumId w:val="15"/>
  </w:num>
  <w:num w:numId="4">
    <w:abstractNumId w:val="5"/>
  </w:num>
  <w:num w:numId="5">
    <w:abstractNumId w:val="6"/>
  </w:num>
  <w:num w:numId="6">
    <w:abstractNumId w:val="3"/>
  </w:num>
  <w:num w:numId="7">
    <w:abstractNumId w:val="2"/>
  </w:num>
  <w:num w:numId="8">
    <w:abstractNumId w:val="11"/>
  </w:num>
  <w:num w:numId="9">
    <w:abstractNumId w:val="16"/>
  </w:num>
  <w:num w:numId="10">
    <w:abstractNumId w:val="0"/>
  </w:num>
  <w:num w:numId="11">
    <w:abstractNumId w:val="10"/>
  </w:num>
  <w:num w:numId="12">
    <w:abstractNumId w:val="8"/>
  </w:num>
  <w:num w:numId="13">
    <w:abstractNumId w:val="13"/>
  </w:num>
  <w:num w:numId="14">
    <w:abstractNumId w:val="7"/>
  </w:num>
  <w:num w:numId="15">
    <w:abstractNumId w:val="14"/>
  </w:num>
  <w:num w:numId="16">
    <w:abstractNumId w:val="17"/>
  </w:num>
  <w:num w:numId="17">
    <w:abstractNumId w:val="19"/>
  </w:num>
  <w:num w:numId="18">
    <w:abstractNumId w:val="9"/>
  </w:num>
  <w:num w:numId="19">
    <w:abstractNumId w:val="4"/>
  </w:num>
  <w:num w:numId="20">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efaultTabStop w:val="708"/>
  <w:hyphenationZone w:val="425"/>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LW_DocType" w:val="NURISP - DOCUMENT MODEL"/>
  </w:docVars>
  <w:rsids>
    <w:rsidRoot w:val="00A12362"/>
    <w:rsid w:val="00000DD0"/>
    <w:rsid w:val="00000FA7"/>
    <w:rsid w:val="0000101F"/>
    <w:rsid w:val="0000139E"/>
    <w:rsid w:val="000022E6"/>
    <w:rsid w:val="000029EB"/>
    <w:rsid w:val="000033EF"/>
    <w:rsid w:val="00005D4F"/>
    <w:rsid w:val="00006576"/>
    <w:rsid w:val="00007AB2"/>
    <w:rsid w:val="000115F6"/>
    <w:rsid w:val="00014201"/>
    <w:rsid w:val="000209D8"/>
    <w:rsid w:val="00025899"/>
    <w:rsid w:val="000269E2"/>
    <w:rsid w:val="00026F21"/>
    <w:rsid w:val="00027809"/>
    <w:rsid w:val="000279F6"/>
    <w:rsid w:val="00035C6A"/>
    <w:rsid w:val="000364A9"/>
    <w:rsid w:val="00036AE0"/>
    <w:rsid w:val="00036BC0"/>
    <w:rsid w:val="00036D89"/>
    <w:rsid w:val="000370AE"/>
    <w:rsid w:val="000405CD"/>
    <w:rsid w:val="000414E7"/>
    <w:rsid w:val="00041B33"/>
    <w:rsid w:val="000445CF"/>
    <w:rsid w:val="00045FB5"/>
    <w:rsid w:val="0004618F"/>
    <w:rsid w:val="00046DCD"/>
    <w:rsid w:val="000473C9"/>
    <w:rsid w:val="000505BA"/>
    <w:rsid w:val="00051B25"/>
    <w:rsid w:val="00052532"/>
    <w:rsid w:val="00052559"/>
    <w:rsid w:val="000553FB"/>
    <w:rsid w:val="00055F1A"/>
    <w:rsid w:val="000567BA"/>
    <w:rsid w:val="00056B22"/>
    <w:rsid w:val="00060232"/>
    <w:rsid w:val="000636C9"/>
    <w:rsid w:val="00065C55"/>
    <w:rsid w:val="00066A29"/>
    <w:rsid w:val="00066DE8"/>
    <w:rsid w:val="00070B37"/>
    <w:rsid w:val="00070D7D"/>
    <w:rsid w:val="000729C6"/>
    <w:rsid w:val="000743C1"/>
    <w:rsid w:val="00074EB6"/>
    <w:rsid w:val="00075559"/>
    <w:rsid w:val="0008311A"/>
    <w:rsid w:val="00086156"/>
    <w:rsid w:val="00086211"/>
    <w:rsid w:val="00087C9A"/>
    <w:rsid w:val="0009045F"/>
    <w:rsid w:val="00090E29"/>
    <w:rsid w:val="00091543"/>
    <w:rsid w:val="00091E8F"/>
    <w:rsid w:val="00092D54"/>
    <w:rsid w:val="00097FF4"/>
    <w:rsid w:val="000A316F"/>
    <w:rsid w:val="000A4FA5"/>
    <w:rsid w:val="000B0A38"/>
    <w:rsid w:val="000B1C3C"/>
    <w:rsid w:val="000B428B"/>
    <w:rsid w:val="000B5347"/>
    <w:rsid w:val="000B5EB8"/>
    <w:rsid w:val="000C16D5"/>
    <w:rsid w:val="000C17A9"/>
    <w:rsid w:val="000C2C34"/>
    <w:rsid w:val="000C5C14"/>
    <w:rsid w:val="000D4A2D"/>
    <w:rsid w:val="000D5EA3"/>
    <w:rsid w:val="000D688F"/>
    <w:rsid w:val="000D7E4E"/>
    <w:rsid w:val="000E4052"/>
    <w:rsid w:val="000F1192"/>
    <w:rsid w:val="000F3E1D"/>
    <w:rsid w:val="000F64A1"/>
    <w:rsid w:val="001027F3"/>
    <w:rsid w:val="00103300"/>
    <w:rsid w:val="001033FD"/>
    <w:rsid w:val="00110788"/>
    <w:rsid w:val="00112565"/>
    <w:rsid w:val="001128E5"/>
    <w:rsid w:val="00113135"/>
    <w:rsid w:val="001131BE"/>
    <w:rsid w:val="00113429"/>
    <w:rsid w:val="00114681"/>
    <w:rsid w:val="00115FEF"/>
    <w:rsid w:val="0011680A"/>
    <w:rsid w:val="00120F13"/>
    <w:rsid w:val="00123CF7"/>
    <w:rsid w:val="001251D7"/>
    <w:rsid w:val="00125D4D"/>
    <w:rsid w:val="001309AA"/>
    <w:rsid w:val="001354F1"/>
    <w:rsid w:val="0014014D"/>
    <w:rsid w:val="001414D0"/>
    <w:rsid w:val="00141A41"/>
    <w:rsid w:val="00141D97"/>
    <w:rsid w:val="00142BF5"/>
    <w:rsid w:val="00144E4F"/>
    <w:rsid w:val="001451D9"/>
    <w:rsid w:val="00145F95"/>
    <w:rsid w:val="00145FBE"/>
    <w:rsid w:val="00146149"/>
    <w:rsid w:val="001477DF"/>
    <w:rsid w:val="00150211"/>
    <w:rsid w:val="00150B27"/>
    <w:rsid w:val="00150F84"/>
    <w:rsid w:val="0015502A"/>
    <w:rsid w:val="00155D05"/>
    <w:rsid w:val="0015793C"/>
    <w:rsid w:val="00160667"/>
    <w:rsid w:val="00160A20"/>
    <w:rsid w:val="001626FC"/>
    <w:rsid w:val="00162FAC"/>
    <w:rsid w:val="0016415D"/>
    <w:rsid w:val="00164807"/>
    <w:rsid w:val="00164A85"/>
    <w:rsid w:val="00165DA9"/>
    <w:rsid w:val="00166FF2"/>
    <w:rsid w:val="00170605"/>
    <w:rsid w:val="00170CFC"/>
    <w:rsid w:val="00171283"/>
    <w:rsid w:val="001716FA"/>
    <w:rsid w:val="001737BE"/>
    <w:rsid w:val="00175901"/>
    <w:rsid w:val="00176551"/>
    <w:rsid w:val="00184E77"/>
    <w:rsid w:val="00186D2F"/>
    <w:rsid w:val="00187BB8"/>
    <w:rsid w:val="0019097A"/>
    <w:rsid w:val="00190F99"/>
    <w:rsid w:val="00192B90"/>
    <w:rsid w:val="00195A6B"/>
    <w:rsid w:val="001967E8"/>
    <w:rsid w:val="00196D76"/>
    <w:rsid w:val="00197803"/>
    <w:rsid w:val="001978A1"/>
    <w:rsid w:val="001A3D15"/>
    <w:rsid w:val="001A66B7"/>
    <w:rsid w:val="001B1773"/>
    <w:rsid w:val="001B4E5B"/>
    <w:rsid w:val="001B5CA9"/>
    <w:rsid w:val="001B6623"/>
    <w:rsid w:val="001B74D7"/>
    <w:rsid w:val="001B7BFE"/>
    <w:rsid w:val="001C0C7E"/>
    <w:rsid w:val="001C1BEB"/>
    <w:rsid w:val="001C255E"/>
    <w:rsid w:val="001C60AE"/>
    <w:rsid w:val="001C60D7"/>
    <w:rsid w:val="001C7F53"/>
    <w:rsid w:val="001D0340"/>
    <w:rsid w:val="001D1498"/>
    <w:rsid w:val="001D562B"/>
    <w:rsid w:val="001E1FBD"/>
    <w:rsid w:val="001E3FAC"/>
    <w:rsid w:val="001E6370"/>
    <w:rsid w:val="001E737A"/>
    <w:rsid w:val="001E7B7D"/>
    <w:rsid w:val="001F0C89"/>
    <w:rsid w:val="001F1FEA"/>
    <w:rsid w:val="001F3DD1"/>
    <w:rsid w:val="001F5463"/>
    <w:rsid w:val="001F662C"/>
    <w:rsid w:val="0020376B"/>
    <w:rsid w:val="002040DB"/>
    <w:rsid w:val="00204165"/>
    <w:rsid w:val="00205AD4"/>
    <w:rsid w:val="00205FDA"/>
    <w:rsid w:val="00206039"/>
    <w:rsid w:val="00206586"/>
    <w:rsid w:val="00213571"/>
    <w:rsid w:val="00214928"/>
    <w:rsid w:val="002153BE"/>
    <w:rsid w:val="002158B6"/>
    <w:rsid w:val="002177C5"/>
    <w:rsid w:val="002206A1"/>
    <w:rsid w:val="00220ADC"/>
    <w:rsid w:val="00221ADC"/>
    <w:rsid w:val="00223230"/>
    <w:rsid w:val="002249AB"/>
    <w:rsid w:val="00225050"/>
    <w:rsid w:val="00231615"/>
    <w:rsid w:val="00231C39"/>
    <w:rsid w:val="00233935"/>
    <w:rsid w:val="00235321"/>
    <w:rsid w:val="00235709"/>
    <w:rsid w:val="00237B50"/>
    <w:rsid w:val="00243A50"/>
    <w:rsid w:val="00246C54"/>
    <w:rsid w:val="00247665"/>
    <w:rsid w:val="00251573"/>
    <w:rsid w:val="00251754"/>
    <w:rsid w:val="00251B29"/>
    <w:rsid w:val="00253E4B"/>
    <w:rsid w:val="00254B89"/>
    <w:rsid w:val="00255798"/>
    <w:rsid w:val="002559DD"/>
    <w:rsid w:val="00256118"/>
    <w:rsid w:val="002606DF"/>
    <w:rsid w:val="002615B5"/>
    <w:rsid w:val="002615EC"/>
    <w:rsid w:val="00261CA7"/>
    <w:rsid w:val="00265AF3"/>
    <w:rsid w:val="00265E06"/>
    <w:rsid w:val="00266866"/>
    <w:rsid w:val="00270C77"/>
    <w:rsid w:val="00271EBC"/>
    <w:rsid w:val="00274008"/>
    <w:rsid w:val="002766AC"/>
    <w:rsid w:val="00282224"/>
    <w:rsid w:val="00282512"/>
    <w:rsid w:val="00284F2A"/>
    <w:rsid w:val="0028515B"/>
    <w:rsid w:val="00285301"/>
    <w:rsid w:val="00287287"/>
    <w:rsid w:val="00290D33"/>
    <w:rsid w:val="002919BD"/>
    <w:rsid w:val="0029224B"/>
    <w:rsid w:val="00292EBA"/>
    <w:rsid w:val="002A6426"/>
    <w:rsid w:val="002A658A"/>
    <w:rsid w:val="002B02BA"/>
    <w:rsid w:val="002B07B8"/>
    <w:rsid w:val="002B29AD"/>
    <w:rsid w:val="002B4BAA"/>
    <w:rsid w:val="002B7C56"/>
    <w:rsid w:val="002C06D6"/>
    <w:rsid w:val="002C0A35"/>
    <w:rsid w:val="002C0B5A"/>
    <w:rsid w:val="002C11E2"/>
    <w:rsid w:val="002C24B7"/>
    <w:rsid w:val="002C25A4"/>
    <w:rsid w:val="002C317E"/>
    <w:rsid w:val="002C3346"/>
    <w:rsid w:val="002C4484"/>
    <w:rsid w:val="002C4F17"/>
    <w:rsid w:val="002C66B8"/>
    <w:rsid w:val="002D056B"/>
    <w:rsid w:val="002D0740"/>
    <w:rsid w:val="002D271E"/>
    <w:rsid w:val="002D31DF"/>
    <w:rsid w:val="002D603F"/>
    <w:rsid w:val="002E0A52"/>
    <w:rsid w:val="002E3448"/>
    <w:rsid w:val="002E4E6F"/>
    <w:rsid w:val="002F056A"/>
    <w:rsid w:val="002F1316"/>
    <w:rsid w:val="002F581A"/>
    <w:rsid w:val="002F5ABF"/>
    <w:rsid w:val="002F721C"/>
    <w:rsid w:val="0030011D"/>
    <w:rsid w:val="00303AEF"/>
    <w:rsid w:val="0030422E"/>
    <w:rsid w:val="00305BCE"/>
    <w:rsid w:val="0030623B"/>
    <w:rsid w:val="00307B5A"/>
    <w:rsid w:val="003113A7"/>
    <w:rsid w:val="00311F26"/>
    <w:rsid w:val="00314829"/>
    <w:rsid w:val="00315EC7"/>
    <w:rsid w:val="0031613F"/>
    <w:rsid w:val="00316BF8"/>
    <w:rsid w:val="00317C19"/>
    <w:rsid w:val="0032261D"/>
    <w:rsid w:val="00324481"/>
    <w:rsid w:val="00327336"/>
    <w:rsid w:val="00330003"/>
    <w:rsid w:val="00334865"/>
    <w:rsid w:val="0034181F"/>
    <w:rsid w:val="003424A6"/>
    <w:rsid w:val="003438AE"/>
    <w:rsid w:val="00344166"/>
    <w:rsid w:val="00347130"/>
    <w:rsid w:val="003500B2"/>
    <w:rsid w:val="00351FB9"/>
    <w:rsid w:val="0036100E"/>
    <w:rsid w:val="00362B7F"/>
    <w:rsid w:val="003656A3"/>
    <w:rsid w:val="003658B4"/>
    <w:rsid w:val="00370564"/>
    <w:rsid w:val="00370A0D"/>
    <w:rsid w:val="003726F7"/>
    <w:rsid w:val="00372CF1"/>
    <w:rsid w:val="00373C95"/>
    <w:rsid w:val="00374F3C"/>
    <w:rsid w:val="00377165"/>
    <w:rsid w:val="003775E1"/>
    <w:rsid w:val="00377A27"/>
    <w:rsid w:val="00377ADF"/>
    <w:rsid w:val="00377B82"/>
    <w:rsid w:val="0038103D"/>
    <w:rsid w:val="003814EA"/>
    <w:rsid w:val="003825E2"/>
    <w:rsid w:val="003838F0"/>
    <w:rsid w:val="003867C5"/>
    <w:rsid w:val="00390D77"/>
    <w:rsid w:val="003916C3"/>
    <w:rsid w:val="00391EC8"/>
    <w:rsid w:val="00393895"/>
    <w:rsid w:val="0039453F"/>
    <w:rsid w:val="00394563"/>
    <w:rsid w:val="00395AA7"/>
    <w:rsid w:val="00397C6F"/>
    <w:rsid w:val="003A26BA"/>
    <w:rsid w:val="003A5675"/>
    <w:rsid w:val="003A738B"/>
    <w:rsid w:val="003A7F61"/>
    <w:rsid w:val="003B09E4"/>
    <w:rsid w:val="003B2182"/>
    <w:rsid w:val="003B3E43"/>
    <w:rsid w:val="003B55D0"/>
    <w:rsid w:val="003B596D"/>
    <w:rsid w:val="003B5A04"/>
    <w:rsid w:val="003C44AE"/>
    <w:rsid w:val="003C5A80"/>
    <w:rsid w:val="003C5CAC"/>
    <w:rsid w:val="003C6608"/>
    <w:rsid w:val="003C7EB2"/>
    <w:rsid w:val="003D0CAA"/>
    <w:rsid w:val="003D1072"/>
    <w:rsid w:val="003D1844"/>
    <w:rsid w:val="003D1FF0"/>
    <w:rsid w:val="003D244D"/>
    <w:rsid w:val="003D2C18"/>
    <w:rsid w:val="003D37FB"/>
    <w:rsid w:val="003D3E3A"/>
    <w:rsid w:val="003D4EAC"/>
    <w:rsid w:val="003D5757"/>
    <w:rsid w:val="003D6D30"/>
    <w:rsid w:val="003D7E01"/>
    <w:rsid w:val="003E07FB"/>
    <w:rsid w:val="003E08DC"/>
    <w:rsid w:val="003E0E01"/>
    <w:rsid w:val="003E2174"/>
    <w:rsid w:val="003E2452"/>
    <w:rsid w:val="003E49BD"/>
    <w:rsid w:val="003F2459"/>
    <w:rsid w:val="003F3BE9"/>
    <w:rsid w:val="003F4583"/>
    <w:rsid w:val="003F57E2"/>
    <w:rsid w:val="003F6E59"/>
    <w:rsid w:val="004027BF"/>
    <w:rsid w:val="00403F1A"/>
    <w:rsid w:val="00404C6A"/>
    <w:rsid w:val="00404D55"/>
    <w:rsid w:val="004058AC"/>
    <w:rsid w:val="004058B4"/>
    <w:rsid w:val="004059BA"/>
    <w:rsid w:val="004132F4"/>
    <w:rsid w:val="004142D3"/>
    <w:rsid w:val="00420087"/>
    <w:rsid w:val="00420FC8"/>
    <w:rsid w:val="00424F85"/>
    <w:rsid w:val="00425D4A"/>
    <w:rsid w:val="0042662E"/>
    <w:rsid w:val="004312F4"/>
    <w:rsid w:val="004317AA"/>
    <w:rsid w:val="00432C4D"/>
    <w:rsid w:val="00433034"/>
    <w:rsid w:val="004336B5"/>
    <w:rsid w:val="00433CF3"/>
    <w:rsid w:val="00433D32"/>
    <w:rsid w:val="00434A01"/>
    <w:rsid w:val="00436744"/>
    <w:rsid w:val="00436AF2"/>
    <w:rsid w:val="00436AFE"/>
    <w:rsid w:val="00437DCA"/>
    <w:rsid w:val="00440D3C"/>
    <w:rsid w:val="00440DAF"/>
    <w:rsid w:val="00441AEB"/>
    <w:rsid w:val="00442C62"/>
    <w:rsid w:val="0044695F"/>
    <w:rsid w:val="00452793"/>
    <w:rsid w:val="00453046"/>
    <w:rsid w:val="00454354"/>
    <w:rsid w:val="00461168"/>
    <w:rsid w:val="0046350F"/>
    <w:rsid w:val="00465308"/>
    <w:rsid w:val="0046615F"/>
    <w:rsid w:val="00467692"/>
    <w:rsid w:val="004708FF"/>
    <w:rsid w:val="0047200D"/>
    <w:rsid w:val="004735A3"/>
    <w:rsid w:val="004740A6"/>
    <w:rsid w:val="004767B3"/>
    <w:rsid w:val="004771CA"/>
    <w:rsid w:val="0047767C"/>
    <w:rsid w:val="00480CC0"/>
    <w:rsid w:val="00481BEB"/>
    <w:rsid w:val="00485B62"/>
    <w:rsid w:val="00486046"/>
    <w:rsid w:val="004865F8"/>
    <w:rsid w:val="004871B1"/>
    <w:rsid w:val="004905A3"/>
    <w:rsid w:val="00491AC0"/>
    <w:rsid w:val="00491B03"/>
    <w:rsid w:val="00491DAA"/>
    <w:rsid w:val="00492359"/>
    <w:rsid w:val="004939B9"/>
    <w:rsid w:val="00495981"/>
    <w:rsid w:val="00496AFD"/>
    <w:rsid w:val="004978BB"/>
    <w:rsid w:val="004A1DDA"/>
    <w:rsid w:val="004A2021"/>
    <w:rsid w:val="004A6A05"/>
    <w:rsid w:val="004B06B2"/>
    <w:rsid w:val="004B0F8C"/>
    <w:rsid w:val="004B0FEA"/>
    <w:rsid w:val="004B23C7"/>
    <w:rsid w:val="004B4141"/>
    <w:rsid w:val="004B6110"/>
    <w:rsid w:val="004B6346"/>
    <w:rsid w:val="004B6A9E"/>
    <w:rsid w:val="004B6CAC"/>
    <w:rsid w:val="004B711F"/>
    <w:rsid w:val="004C04E4"/>
    <w:rsid w:val="004C1F02"/>
    <w:rsid w:val="004C20DD"/>
    <w:rsid w:val="004C3E98"/>
    <w:rsid w:val="004C5E08"/>
    <w:rsid w:val="004C5ED6"/>
    <w:rsid w:val="004C6732"/>
    <w:rsid w:val="004C680A"/>
    <w:rsid w:val="004C715D"/>
    <w:rsid w:val="004D18C7"/>
    <w:rsid w:val="004D19DB"/>
    <w:rsid w:val="004D1AC7"/>
    <w:rsid w:val="004D1CDE"/>
    <w:rsid w:val="004D25EC"/>
    <w:rsid w:val="004D43EE"/>
    <w:rsid w:val="004D7AE8"/>
    <w:rsid w:val="004E0973"/>
    <w:rsid w:val="004E1B4B"/>
    <w:rsid w:val="004E21A5"/>
    <w:rsid w:val="004E22C7"/>
    <w:rsid w:val="004E2B8B"/>
    <w:rsid w:val="004E372C"/>
    <w:rsid w:val="004E64EF"/>
    <w:rsid w:val="004E674F"/>
    <w:rsid w:val="004E7AB9"/>
    <w:rsid w:val="004E7EBB"/>
    <w:rsid w:val="004F183E"/>
    <w:rsid w:val="004F1C13"/>
    <w:rsid w:val="004F2BED"/>
    <w:rsid w:val="004F2EFA"/>
    <w:rsid w:val="004F3E45"/>
    <w:rsid w:val="00500A0C"/>
    <w:rsid w:val="00506173"/>
    <w:rsid w:val="00507448"/>
    <w:rsid w:val="00511ECE"/>
    <w:rsid w:val="00512E9E"/>
    <w:rsid w:val="005215F9"/>
    <w:rsid w:val="00522AEB"/>
    <w:rsid w:val="005230B0"/>
    <w:rsid w:val="0052531D"/>
    <w:rsid w:val="00526A21"/>
    <w:rsid w:val="0053267D"/>
    <w:rsid w:val="005337BB"/>
    <w:rsid w:val="00534439"/>
    <w:rsid w:val="00535AF1"/>
    <w:rsid w:val="00537964"/>
    <w:rsid w:val="005406EB"/>
    <w:rsid w:val="00540B0F"/>
    <w:rsid w:val="00543565"/>
    <w:rsid w:val="00545617"/>
    <w:rsid w:val="00545B75"/>
    <w:rsid w:val="00547F1B"/>
    <w:rsid w:val="00551455"/>
    <w:rsid w:val="00552E08"/>
    <w:rsid w:val="00555369"/>
    <w:rsid w:val="005567AC"/>
    <w:rsid w:val="0055703A"/>
    <w:rsid w:val="00557AE9"/>
    <w:rsid w:val="005606B1"/>
    <w:rsid w:val="00560FBC"/>
    <w:rsid w:val="0056751E"/>
    <w:rsid w:val="00570BFB"/>
    <w:rsid w:val="00571D9B"/>
    <w:rsid w:val="00572F26"/>
    <w:rsid w:val="00577A56"/>
    <w:rsid w:val="00580AAA"/>
    <w:rsid w:val="00580F3E"/>
    <w:rsid w:val="00581D23"/>
    <w:rsid w:val="005822A0"/>
    <w:rsid w:val="00585264"/>
    <w:rsid w:val="00586E5E"/>
    <w:rsid w:val="00590D24"/>
    <w:rsid w:val="00590EF3"/>
    <w:rsid w:val="00591F75"/>
    <w:rsid w:val="00592654"/>
    <w:rsid w:val="00592D8F"/>
    <w:rsid w:val="00594D73"/>
    <w:rsid w:val="00596165"/>
    <w:rsid w:val="005961F4"/>
    <w:rsid w:val="00596A4A"/>
    <w:rsid w:val="00596A5C"/>
    <w:rsid w:val="005972A7"/>
    <w:rsid w:val="005A1268"/>
    <w:rsid w:val="005A6A93"/>
    <w:rsid w:val="005A74CA"/>
    <w:rsid w:val="005B178B"/>
    <w:rsid w:val="005B1E68"/>
    <w:rsid w:val="005B2618"/>
    <w:rsid w:val="005B49E3"/>
    <w:rsid w:val="005B5BBD"/>
    <w:rsid w:val="005B5E3E"/>
    <w:rsid w:val="005B6E76"/>
    <w:rsid w:val="005B7E32"/>
    <w:rsid w:val="005B7F2F"/>
    <w:rsid w:val="005C1007"/>
    <w:rsid w:val="005C158C"/>
    <w:rsid w:val="005C4A12"/>
    <w:rsid w:val="005C580D"/>
    <w:rsid w:val="005C66F5"/>
    <w:rsid w:val="005C7325"/>
    <w:rsid w:val="005D01DD"/>
    <w:rsid w:val="005D0270"/>
    <w:rsid w:val="005D23A0"/>
    <w:rsid w:val="005D39D4"/>
    <w:rsid w:val="005D796D"/>
    <w:rsid w:val="005E0440"/>
    <w:rsid w:val="005E2359"/>
    <w:rsid w:val="005E2BEA"/>
    <w:rsid w:val="005E3712"/>
    <w:rsid w:val="005E39AB"/>
    <w:rsid w:val="005E3ACE"/>
    <w:rsid w:val="005E3F8E"/>
    <w:rsid w:val="005E48E4"/>
    <w:rsid w:val="005E60E8"/>
    <w:rsid w:val="005E6775"/>
    <w:rsid w:val="005F1686"/>
    <w:rsid w:val="005F1B11"/>
    <w:rsid w:val="005F1B4C"/>
    <w:rsid w:val="005F2D16"/>
    <w:rsid w:val="005F44B4"/>
    <w:rsid w:val="005F5374"/>
    <w:rsid w:val="005F603C"/>
    <w:rsid w:val="005F7C82"/>
    <w:rsid w:val="005F7FD1"/>
    <w:rsid w:val="00602C72"/>
    <w:rsid w:val="00603F6F"/>
    <w:rsid w:val="006045D0"/>
    <w:rsid w:val="006059DF"/>
    <w:rsid w:val="00605D40"/>
    <w:rsid w:val="00606470"/>
    <w:rsid w:val="006110BF"/>
    <w:rsid w:val="006126B1"/>
    <w:rsid w:val="00612C21"/>
    <w:rsid w:val="006162B5"/>
    <w:rsid w:val="00620BD2"/>
    <w:rsid w:val="00621683"/>
    <w:rsid w:val="00623CB6"/>
    <w:rsid w:val="00624A34"/>
    <w:rsid w:val="00625406"/>
    <w:rsid w:val="0062785D"/>
    <w:rsid w:val="00627BE6"/>
    <w:rsid w:val="00632BBC"/>
    <w:rsid w:val="006345B2"/>
    <w:rsid w:val="00636199"/>
    <w:rsid w:val="0063650F"/>
    <w:rsid w:val="00636C3B"/>
    <w:rsid w:val="00636DB7"/>
    <w:rsid w:val="00641BF0"/>
    <w:rsid w:val="00643140"/>
    <w:rsid w:val="00643E40"/>
    <w:rsid w:val="00644CA1"/>
    <w:rsid w:val="00646333"/>
    <w:rsid w:val="006544DB"/>
    <w:rsid w:val="00654888"/>
    <w:rsid w:val="006556AC"/>
    <w:rsid w:val="00655964"/>
    <w:rsid w:val="0065596F"/>
    <w:rsid w:val="00662DD5"/>
    <w:rsid w:val="00663B54"/>
    <w:rsid w:val="0066550F"/>
    <w:rsid w:val="00665613"/>
    <w:rsid w:val="00671BD1"/>
    <w:rsid w:val="00671C42"/>
    <w:rsid w:val="006735C4"/>
    <w:rsid w:val="0067394D"/>
    <w:rsid w:val="00675050"/>
    <w:rsid w:val="00676763"/>
    <w:rsid w:val="00676E37"/>
    <w:rsid w:val="0067739F"/>
    <w:rsid w:val="00677935"/>
    <w:rsid w:val="00684775"/>
    <w:rsid w:val="00685149"/>
    <w:rsid w:val="006857D6"/>
    <w:rsid w:val="006903B6"/>
    <w:rsid w:val="006958E3"/>
    <w:rsid w:val="006971F8"/>
    <w:rsid w:val="006972B6"/>
    <w:rsid w:val="006A0212"/>
    <w:rsid w:val="006A1ABA"/>
    <w:rsid w:val="006A37A3"/>
    <w:rsid w:val="006A51CD"/>
    <w:rsid w:val="006B1E15"/>
    <w:rsid w:val="006B21CD"/>
    <w:rsid w:val="006B724E"/>
    <w:rsid w:val="006B78BD"/>
    <w:rsid w:val="006C094B"/>
    <w:rsid w:val="006C101B"/>
    <w:rsid w:val="006C2CDF"/>
    <w:rsid w:val="006C335A"/>
    <w:rsid w:val="006C3C34"/>
    <w:rsid w:val="006C4F61"/>
    <w:rsid w:val="006C4FCF"/>
    <w:rsid w:val="006C5751"/>
    <w:rsid w:val="006C5BA6"/>
    <w:rsid w:val="006D3D92"/>
    <w:rsid w:val="006D6154"/>
    <w:rsid w:val="006D6BBE"/>
    <w:rsid w:val="006E040E"/>
    <w:rsid w:val="006E0FD5"/>
    <w:rsid w:val="006E1E89"/>
    <w:rsid w:val="006E55BF"/>
    <w:rsid w:val="006E599E"/>
    <w:rsid w:val="006E5C08"/>
    <w:rsid w:val="006E6CCB"/>
    <w:rsid w:val="006E6CFB"/>
    <w:rsid w:val="006E6DDD"/>
    <w:rsid w:val="006F0AA3"/>
    <w:rsid w:val="006F112D"/>
    <w:rsid w:val="006F16DA"/>
    <w:rsid w:val="006F20DC"/>
    <w:rsid w:val="006F3A0C"/>
    <w:rsid w:val="006F3BDA"/>
    <w:rsid w:val="006F41A6"/>
    <w:rsid w:val="006F546A"/>
    <w:rsid w:val="006F6273"/>
    <w:rsid w:val="006F6538"/>
    <w:rsid w:val="006F728F"/>
    <w:rsid w:val="006F79F4"/>
    <w:rsid w:val="006F7B08"/>
    <w:rsid w:val="00702487"/>
    <w:rsid w:val="00702CED"/>
    <w:rsid w:val="0070646B"/>
    <w:rsid w:val="00707425"/>
    <w:rsid w:val="00710641"/>
    <w:rsid w:val="00710730"/>
    <w:rsid w:val="007108D8"/>
    <w:rsid w:val="00711C95"/>
    <w:rsid w:val="00711D35"/>
    <w:rsid w:val="0071564E"/>
    <w:rsid w:val="00715F39"/>
    <w:rsid w:val="0072016C"/>
    <w:rsid w:val="00720625"/>
    <w:rsid w:val="00721EBD"/>
    <w:rsid w:val="00723425"/>
    <w:rsid w:val="007238A5"/>
    <w:rsid w:val="00723985"/>
    <w:rsid w:val="00724D15"/>
    <w:rsid w:val="0072570D"/>
    <w:rsid w:val="00726F63"/>
    <w:rsid w:val="007301DB"/>
    <w:rsid w:val="00732028"/>
    <w:rsid w:val="00734D70"/>
    <w:rsid w:val="007352D7"/>
    <w:rsid w:val="00736ED7"/>
    <w:rsid w:val="007449F0"/>
    <w:rsid w:val="00745B39"/>
    <w:rsid w:val="00745E1A"/>
    <w:rsid w:val="00746E89"/>
    <w:rsid w:val="0074769B"/>
    <w:rsid w:val="00750678"/>
    <w:rsid w:val="00751584"/>
    <w:rsid w:val="0075204A"/>
    <w:rsid w:val="0075258A"/>
    <w:rsid w:val="007624FF"/>
    <w:rsid w:val="00766735"/>
    <w:rsid w:val="007714B8"/>
    <w:rsid w:val="00772C6E"/>
    <w:rsid w:val="00775C20"/>
    <w:rsid w:val="00775C9F"/>
    <w:rsid w:val="00776FFB"/>
    <w:rsid w:val="0077787A"/>
    <w:rsid w:val="00780411"/>
    <w:rsid w:val="007818D7"/>
    <w:rsid w:val="0078477B"/>
    <w:rsid w:val="007862E2"/>
    <w:rsid w:val="00786962"/>
    <w:rsid w:val="0078735A"/>
    <w:rsid w:val="007874E5"/>
    <w:rsid w:val="007929B1"/>
    <w:rsid w:val="007967CE"/>
    <w:rsid w:val="00796B09"/>
    <w:rsid w:val="007A0682"/>
    <w:rsid w:val="007A245B"/>
    <w:rsid w:val="007A2A1C"/>
    <w:rsid w:val="007A42C9"/>
    <w:rsid w:val="007B0399"/>
    <w:rsid w:val="007B091D"/>
    <w:rsid w:val="007B0CE3"/>
    <w:rsid w:val="007B12E7"/>
    <w:rsid w:val="007B53E2"/>
    <w:rsid w:val="007B6196"/>
    <w:rsid w:val="007B7D9C"/>
    <w:rsid w:val="007C01E0"/>
    <w:rsid w:val="007C35FD"/>
    <w:rsid w:val="007C587C"/>
    <w:rsid w:val="007D003C"/>
    <w:rsid w:val="007D09C2"/>
    <w:rsid w:val="007D24B2"/>
    <w:rsid w:val="007D36A7"/>
    <w:rsid w:val="007D3A82"/>
    <w:rsid w:val="007D46EE"/>
    <w:rsid w:val="007E157F"/>
    <w:rsid w:val="007E3A9A"/>
    <w:rsid w:val="007E624C"/>
    <w:rsid w:val="007E65B2"/>
    <w:rsid w:val="007F2DE7"/>
    <w:rsid w:val="007F3191"/>
    <w:rsid w:val="007F413D"/>
    <w:rsid w:val="007F41B3"/>
    <w:rsid w:val="007F49A3"/>
    <w:rsid w:val="007F6E57"/>
    <w:rsid w:val="007F6F41"/>
    <w:rsid w:val="007F799C"/>
    <w:rsid w:val="00801A49"/>
    <w:rsid w:val="00803480"/>
    <w:rsid w:val="00803F7E"/>
    <w:rsid w:val="00804DDA"/>
    <w:rsid w:val="00805854"/>
    <w:rsid w:val="0080685B"/>
    <w:rsid w:val="00810776"/>
    <w:rsid w:val="0081210A"/>
    <w:rsid w:val="00813056"/>
    <w:rsid w:val="0081716E"/>
    <w:rsid w:val="00817375"/>
    <w:rsid w:val="008176FA"/>
    <w:rsid w:val="0081791E"/>
    <w:rsid w:val="0082009C"/>
    <w:rsid w:val="00824B88"/>
    <w:rsid w:val="00825647"/>
    <w:rsid w:val="00831069"/>
    <w:rsid w:val="00834482"/>
    <w:rsid w:val="008348E9"/>
    <w:rsid w:val="008426FA"/>
    <w:rsid w:val="008444C0"/>
    <w:rsid w:val="00846964"/>
    <w:rsid w:val="00847746"/>
    <w:rsid w:val="00850EB0"/>
    <w:rsid w:val="00852A3E"/>
    <w:rsid w:val="00853D6F"/>
    <w:rsid w:val="00857159"/>
    <w:rsid w:val="0085717B"/>
    <w:rsid w:val="008608E9"/>
    <w:rsid w:val="008608EC"/>
    <w:rsid w:val="0086097D"/>
    <w:rsid w:val="0086140A"/>
    <w:rsid w:val="0086558E"/>
    <w:rsid w:val="008670D7"/>
    <w:rsid w:val="008741D7"/>
    <w:rsid w:val="00874856"/>
    <w:rsid w:val="0087554F"/>
    <w:rsid w:val="008757F8"/>
    <w:rsid w:val="008765D1"/>
    <w:rsid w:val="00877934"/>
    <w:rsid w:val="008813DF"/>
    <w:rsid w:val="00885AC1"/>
    <w:rsid w:val="00886F74"/>
    <w:rsid w:val="00887417"/>
    <w:rsid w:val="00890895"/>
    <w:rsid w:val="008933EE"/>
    <w:rsid w:val="008950A8"/>
    <w:rsid w:val="0089687C"/>
    <w:rsid w:val="008A39DC"/>
    <w:rsid w:val="008A4E47"/>
    <w:rsid w:val="008A5D2D"/>
    <w:rsid w:val="008B28E7"/>
    <w:rsid w:val="008B33DB"/>
    <w:rsid w:val="008B389A"/>
    <w:rsid w:val="008B44D3"/>
    <w:rsid w:val="008B5049"/>
    <w:rsid w:val="008C36DB"/>
    <w:rsid w:val="008C39AA"/>
    <w:rsid w:val="008C3A66"/>
    <w:rsid w:val="008C464C"/>
    <w:rsid w:val="008C7109"/>
    <w:rsid w:val="008C7FC1"/>
    <w:rsid w:val="008D1437"/>
    <w:rsid w:val="008D1D07"/>
    <w:rsid w:val="008D2ED3"/>
    <w:rsid w:val="008D39CE"/>
    <w:rsid w:val="008D431B"/>
    <w:rsid w:val="008D63F8"/>
    <w:rsid w:val="008D67A5"/>
    <w:rsid w:val="008D71BE"/>
    <w:rsid w:val="008E301A"/>
    <w:rsid w:val="008E78A7"/>
    <w:rsid w:val="008E7DDE"/>
    <w:rsid w:val="008F2817"/>
    <w:rsid w:val="008F2D7C"/>
    <w:rsid w:val="008F3178"/>
    <w:rsid w:val="008F3BF8"/>
    <w:rsid w:val="008F3DBF"/>
    <w:rsid w:val="008F4D36"/>
    <w:rsid w:val="008F6F2A"/>
    <w:rsid w:val="009014AB"/>
    <w:rsid w:val="00901671"/>
    <w:rsid w:val="00901B05"/>
    <w:rsid w:val="0090238B"/>
    <w:rsid w:val="00904309"/>
    <w:rsid w:val="009047F9"/>
    <w:rsid w:val="009052EC"/>
    <w:rsid w:val="00905DFD"/>
    <w:rsid w:val="00906C53"/>
    <w:rsid w:val="00907E51"/>
    <w:rsid w:val="009100E7"/>
    <w:rsid w:val="00911619"/>
    <w:rsid w:val="009122B4"/>
    <w:rsid w:val="00914D03"/>
    <w:rsid w:val="00916BC9"/>
    <w:rsid w:val="00920688"/>
    <w:rsid w:val="00921055"/>
    <w:rsid w:val="009214C7"/>
    <w:rsid w:val="00922010"/>
    <w:rsid w:val="00922095"/>
    <w:rsid w:val="009227B5"/>
    <w:rsid w:val="00923B31"/>
    <w:rsid w:val="00927598"/>
    <w:rsid w:val="009329A0"/>
    <w:rsid w:val="00932F93"/>
    <w:rsid w:val="009340A8"/>
    <w:rsid w:val="0093564F"/>
    <w:rsid w:val="00937B63"/>
    <w:rsid w:val="0094170B"/>
    <w:rsid w:val="009436D1"/>
    <w:rsid w:val="00943F3D"/>
    <w:rsid w:val="00944462"/>
    <w:rsid w:val="00944AA6"/>
    <w:rsid w:val="00945F3D"/>
    <w:rsid w:val="0094606C"/>
    <w:rsid w:val="0094671C"/>
    <w:rsid w:val="00946F0C"/>
    <w:rsid w:val="0094723A"/>
    <w:rsid w:val="009474F4"/>
    <w:rsid w:val="00952742"/>
    <w:rsid w:val="00952E0C"/>
    <w:rsid w:val="0095313A"/>
    <w:rsid w:val="009532D3"/>
    <w:rsid w:val="0095385D"/>
    <w:rsid w:val="00954092"/>
    <w:rsid w:val="00960376"/>
    <w:rsid w:val="0096066A"/>
    <w:rsid w:val="00962772"/>
    <w:rsid w:val="00964D9F"/>
    <w:rsid w:val="00965D08"/>
    <w:rsid w:val="00965F74"/>
    <w:rsid w:val="00967A14"/>
    <w:rsid w:val="00970928"/>
    <w:rsid w:val="00973297"/>
    <w:rsid w:val="00973BCD"/>
    <w:rsid w:val="009777CE"/>
    <w:rsid w:val="009815CE"/>
    <w:rsid w:val="009834FC"/>
    <w:rsid w:val="00985972"/>
    <w:rsid w:val="00992921"/>
    <w:rsid w:val="00993951"/>
    <w:rsid w:val="00994135"/>
    <w:rsid w:val="009943E5"/>
    <w:rsid w:val="00994AEE"/>
    <w:rsid w:val="00994E77"/>
    <w:rsid w:val="0099659E"/>
    <w:rsid w:val="00997A0F"/>
    <w:rsid w:val="009A067A"/>
    <w:rsid w:val="009A1573"/>
    <w:rsid w:val="009A160F"/>
    <w:rsid w:val="009A17FC"/>
    <w:rsid w:val="009A335F"/>
    <w:rsid w:val="009A3A6E"/>
    <w:rsid w:val="009A3FF4"/>
    <w:rsid w:val="009B07B3"/>
    <w:rsid w:val="009B48C7"/>
    <w:rsid w:val="009B5D29"/>
    <w:rsid w:val="009B71A7"/>
    <w:rsid w:val="009C6710"/>
    <w:rsid w:val="009C7303"/>
    <w:rsid w:val="009C75F6"/>
    <w:rsid w:val="009C7CC0"/>
    <w:rsid w:val="009D0A97"/>
    <w:rsid w:val="009D0E09"/>
    <w:rsid w:val="009D28B1"/>
    <w:rsid w:val="009D4AD7"/>
    <w:rsid w:val="009D53F2"/>
    <w:rsid w:val="009D6784"/>
    <w:rsid w:val="009E242D"/>
    <w:rsid w:val="009E2D71"/>
    <w:rsid w:val="009E2E99"/>
    <w:rsid w:val="009E30F9"/>
    <w:rsid w:val="009E3797"/>
    <w:rsid w:val="009E3F34"/>
    <w:rsid w:val="009E4A46"/>
    <w:rsid w:val="009E58BE"/>
    <w:rsid w:val="009E5CA3"/>
    <w:rsid w:val="009E6E63"/>
    <w:rsid w:val="009E7316"/>
    <w:rsid w:val="009F4E2F"/>
    <w:rsid w:val="009F55A2"/>
    <w:rsid w:val="009F5817"/>
    <w:rsid w:val="00A01DFA"/>
    <w:rsid w:val="00A03F64"/>
    <w:rsid w:val="00A042CA"/>
    <w:rsid w:val="00A05EFD"/>
    <w:rsid w:val="00A05FFF"/>
    <w:rsid w:val="00A07298"/>
    <w:rsid w:val="00A07723"/>
    <w:rsid w:val="00A10148"/>
    <w:rsid w:val="00A10208"/>
    <w:rsid w:val="00A11631"/>
    <w:rsid w:val="00A12362"/>
    <w:rsid w:val="00A12C2D"/>
    <w:rsid w:val="00A12E1D"/>
    <w:rsid w:val="00A13F82"/>
    <w:rsid w:val="00A14F6C"/>
    <w:rsid w:val="00A15AA3"/>
    <w:rsid w:val="00A179EC"/>
    <w:rsid w:val="00A21A86"/>
    <w:rsid w:val="00A21F95"/>
    <w:rsid w:val="00A26F42"/>
    <w:rsid w:val="00A273BE"/>
    <w:rsid w:val="00A325A3"/>
    <w:rsid w:val="00A34070"/>
    <w:rsid w:val="00A342AB"/>
    <w:rsid w:val="00A35862"/>
    <w:rsid w:val="00A36370"/>
    <w:rsid w:val="00A369CF"/>
    <w:rsid w:val="00A37EF2"/>
    <w:rsid w:val="00A44BD3"/>
    <w:rsid w:val="00A455C6"/>
    <w:rsid w:val="00A4634E"/>
    <w:rsid w:val="00A46CE4"/>
    <w:rsid w:val="00A46DC0"/>
    <w:rsid w:val="00A477CF"/>
    <w:rsid w:val="00A51BE5"/>
    <w:rsid w:val="00A51F7E"/>
    <w:rsid w:val="00A52FA6"/>
    <w:rsid w:val="00A53CD3"/>
    <w:rsid w:val="00A54085"/>
    <w:rsid w:val="00A54EDF"/>
    <w:rsid w:val="00A55B22"/>
    <w:rsid w:val="00A64F57"/>
    <w:rsid w:val="00A66AC5"/>
    <w:rsid w:val="00A70775"/>
    <w:rsid w:val="00A71042"/>
    <w:rsid w:val="00A7456F"/>
    <w:rsid w:val="00A77578"/>
    <w:rsid w:val="00A8241D"/>
    <w:rsid w:val="00A82974"/>
    <w:rsid w:val="00A8496D"/>
    <w:rsid w:val="00A84F84"/>
    <w:rsid w:val="00A8533E"/>
    <w:rsid w:val="00A8552C"/>
    <w:rsid w:val="00A859EA"/>
    <w:rsid w:val="00A872C1"/>
    <w:rsid w:val="00A96D18"/>
    <w:rsid w:val="00A97743"/>
    <w:rsid w:val="00AA035A"/>
    <w:rsid w:val="00AA03C7"/>
    <w:rsid w:val="00AA24A4"/>
    <w:rsid w:val="00AA37F6"/>
    <w:rsid w:val="00AA68F6"/>
    <w:rsid w:val="00AA7ACE"/>
    <w:rsid w:val="00AB2777"/>
    <w:rsid w:val="00AB4913"/>
    <w:rsid w:val="00AB4D61"/>
    <w:rsid w:val="00AB51FB"/>
    <w:rsid w:val="00AB6B31"/>
    <w:rsid w:val="00AB7161"/>
    <w:rsid w:val="00AC012C"/>
    <w:rsid w:val="00AC1475"/>
    <w:rsid w:val="00AC1BC8"/>
    <w:rsid w:val="00AC255C"/>
    <w:rsid w:val="00AC29C7"/>
    <w:rsid w:val="00AC3C71"/>
    <w:rsid w:val="00AC3E13"/>
    <w:rsid w:val="00AC7E2A"/>
    <w:rsid w:val="00AD28DC"/>
    <w:rsid w:val="00AD2F8C"/>
    <w:rsid w:val="00AD3CD9"/>
    <w:rsid w:val="00AD3FC8"/>
    <w:rsid w:val="00AD5DCB"/>
    <w:rsid w:val="00AD6D08"/>
    <w:rsid w:val="00AD7F2E"/>
    <w:rsid w:val="00AE0726"/>
    <w:rsid w:val="00AE0DFF"/>
    <w:rsid w:val="00AE1552"/>
    <w:rsid w:val="00AE433D"/>
    <w:rsid w:val="00AE5A66"/>
    <w:rsid w:val="00AE63D2"/>
    <w:rsid w:val="00AE6D47"/>
    <w:rsid w:val="00AE728E"/>
    <w:rsid w:val="00B0005D"/>
    <w:rsid w:val="00B0278A"/>
    <w:rsid w:val="00B03322"/>
    <w:rsid w:val="00B135A4"/>
    <w:rsid w:val="00B16FA1"/>
    <w:rsid w:val="00B23125"/>
    <w:rsid w:val="00B2613A"/>
    <w:rsid w:val="00B2720D"/>
    <w:rsid w:val="00B27A7A"/>
    <w:rsid w:val="00B31550"/>
    <w:rsid w:val="00B31C05"/>
    <w:rsid w:val="00B349BB"/>
    <w:rsid w:val="00B351A6"/>
    <w:rsid w:val="00B35C81"/>
    <w:rsid w:val="00B36263"/>
    <w:rsid w:val="00B36A26"/>
    <w:rsid w:val="00B37B70"/>
    <w:rsid w:val="00B433B8"/>
    <w:rsid w:val="00B43DC1"/>
    <w:rsid w:val="00B44798"/>
    <w:rsid w:val="00B44811"/>
    <w:rsid w:val="00B448C7"/>
    <w:rsid w:val="00B4718D"/>
    <w:rsid w:val="00B47B0C"/>
    <w:rsid w:val="00B50A37"/>
    <w:rsid w:val="00B55436"/>
    <w:rsid w:val="00B577CB"/>
    <w:rsid w:val="00B61470"/>
    <w:rsid w:val="00B61475"/>
    <w:rsid w:val="00B636C4"/>
    <w:rsid w:val="00B659C5"/>
    <w:rsid w:val="00B65D6A"/>
    <w:rsid w:val="00B66D68"/>
    <w:rsid w:val="00B670DD"/>
    <w:rsid w:val="00B67873"/>
    <w:rsid w:val="00B70B60"/>
    <w:rsid w:val="00B7102A"/>
    <w:rsid w:val="00B80F95"/>
    <w:rsid w:val="00B816DA"/>
    <w:rsid w:val="00B817C5"/>
    <w:rsid w:val="00B82843"/>
    <w:rsid w:val="00B83B64"/>
    <w:rsid w:val="00B83F9A"/>
    <w:rsid w:val="00B8492D"/>
    <w:rsid w:val="00B8539F"/>
    <w:rsid w:val="00B8602B"/>
    <w:rsid w:val="00B873B5"/>
    <w:rsid w:val="00B9147B"/>
    <w:rsid w:val="00B91EC0"/>
    <w:rsid w:val="00B9682E"/>
    <w:rsid w:val="00B97E09"/>
    <w:rsid w:val="00BA16AC"/>
    <w:rsid w:val="00BA2038"/>
    <w:rsid w:val="00BA29BD"/>
    <w:rsid w:val="00BA2CA2"/>
    <w:rsid w:val="00BB0603"/>
    <w:rsid w:val="00BB1FF2"/>
    <w:rsid w:val="00BB3A01"/>
    <w:rsid w:val="00BB3F3D"/>
    <w:rsid w:val="00BB627C"/>
    <w:rsid w:val="00BB6BFF"/>
    <w:rsid w:val="00BC04CC"/>
    <w:rsid w:val="00BC2181"/>
    <w:rsid w:val="00BC4198"/>
    <w:rsid w:val="00BC4D97"/>
    <w:rsid w:val="00BC538B"/>
    <w:rsid w:val="00BC6489"/>
    <w:rsid w:val="00BD0D7F"/>
    <w:rsid w:val="00BD0EA7"/>
    <w:rsid w:val="00BD3EBB"/>
    <w:rsid w:val="00BD4B2D"/>
    <w:rsid w:val="00BD56AD"/>
    <w:rsid w:val="00BD6F29"/>
    <w:rsid w:val="00BE0017"/>
    <w:rsid w:val="00BE0910"/>
    <w:rsid w:val="00BE0A83"/>
    <w:rsid w:val="00BE133C"/>
    <w:rsid w:val="00BE1728"/>
    <w:rsid w:val="00BE1E26"/>
    <w:rsid w:val="00BE2B68"/>
    <w:rsid w:val="00BE4178"/>
    <w:rsid w:val="00BE4612"/>
    <w:rsid w:val="00BF0228"/>
    <w:rsid w:val="00BF0F84"/>
    <w:rsid w:val="00BF3EB0"/>
    <w:rsid w:val="00C004FA"/>
    <w:rsid w:val="00C00532"/>
    <w:rsid w:val="00C00D2E"/>
    <w:rsid w:val="00C01A55"/>
    <w:rsid w:val="00C020D9"/>
    <w:rsid w:val="00C02E2C"/>
    <w:rsid w:val="00C035DA"/>
    <w:rsid w:val="00C039A4"/>
    <w:rsid w:val="00C0411F"/>
    <w:rsid w:val="00C0417E"/>
    <w:rsid w:val="00C06A0F"/>
    <w:rsid w:val="00C120C0"/>
    <w:rsid w:val="00C128EF"/>
    <w:rsid w:val="00C12CA1"/>
    <w:rsid w:val="00C1303E"/>
    <w:rsid w:val="00C13638"/>
    <w:rsid w:val="00C169CD"/>
    <w:rsid w:val="00C16C59"/>
    <w:rsid w:val="00C2203F"/>
    <w:rsid w:val="00C229B4"/>
    <w:rsid w:val="00C2471B"/>
    <w:rsid w:val="00C26238"/>
    <w:rsid w:val="00C2646E"/>
    <w:rsid w:val="00C26EF0"/>
    <w:rsid w:val="00C27FB1"/>
    <w:rsid w:val="00C304F5"/>
    <w:rsid w:val="00C35480"/>
    <w:rsid w:val="00C36400"/>
    <w:rsid w:val="00C36CA9"/>
    <w:rsid w:val="00C36F21"/>
    <w:rsid w:val="00C37296"/>
    <w:rsid w:val="00C46F66"/>
    <w:rsid w:val="00C5283F"/>
    <w:rsid w:val="00C52F25"/>
    <w:rsid w:val="00C552A8"/>
    <w:rsid w:val="00C56B61"/>
    <w:rsid w:val="00C606EB"/>
    <w:rsid w:val="00C61BFB"/>
    <w:rsid w:val="00C62532"/>
    <w:rsid w:val="00C63FF4"/>
    <w:rsid w:val="00C6450D"/>
    <w:rsid w:val="00C64679"/>
    <w:rsid w:val="00C715E9"/>
    <w:rsid w:val="00C71801"/>
    <w:rsid w:val="00C72BD1"/>
    <w:rsid w:val="00C73586"/>
    <w:rsid w:val="00C73C1A"/>
    <w:rsid w:val="00C75C18"/>
    <w:rsid w:val="00C76F22"/>
    <w:rsid w:val="00C77B29"/>
    <w:rsid w:val="00C77C11"/>
    <w:rsid w:val="00C82276"/>
    <w:rsid w:val="00C82729"/>
    <w:rsid w:val="00C85ED3"/>
    <w:rsid w:val="00C86B5D"/>
    <w:rsid w:val="00C87164"/>
    <w:rsid w:val="00C91DEE"/>
    <w:rsid w:val="00C92E29"/>
    <w:rsid w:val="00C956CC"/>
    <w:rsid w:val="00C957E0"/>
    <w:rsid w:val="00C96F2C"/>
    <w:rsid w:val="00CA00FC"/>
    <w:rsid w:val="00CA0454"/>
    <w:rsid w:val="00CA04E4"/>
    <w:rsid w:val="00CA0503"/>
    <w:rsid w:val="00CA08BC"/>
    <w:rsid w:val="00CA2B92"/>
    <w:rsid w:val="00CA3AA9"/>
    <w:rsid w:val="00CA5F80"/>
    <w:rsid w:val="00CA7BA6"/>
    <w:rsid w:val="00CB1B56"/>
    <w:rsid w:val="00CB2BD3"/>
    <w:rsid w:val="00CB5AAD"/>
    <w:rsid w:val="00CB6018"/>
    <w:rsid w:val="00CB6544"/>
    <w:rsid w:val="00CB7CA4"/>
    <w:rsid w:val="00CC2587"/>
    <w:rsid w:val="00CC2B4A"/>
    <w:rsid w:val="00CC422E"/>
    <w:rsid w:val="00CD1264"/>
    <w:rsid w:val="00CD156A"/>
    <w:rsid w:val="00CD1BAB"/>
    <w:rsid w:val="00CD1EB4"/>
    <w:rsid w:val="00CD3FA3"/>
    <w:rsid w:val="00CD4665"/>
    <w:rsid w:val="00CD4E6F"/>
    <w:rsid w:val="00CD6A48"/>
    <w:rsid w:val="00CE4B66"/>
    <w:rsid w:val="00CF2765"/>
    <w:rsid w:val="00CF465C"/>
    <w:rsid w:val="00CF55E3"/>
    <w:rsid w:val="00CF5E9D"/>
    <w:rsid w:val="00CF6ADF"/>
    <w:rsid w:val="00D0141F"/>
    <w:rsid w:val="00D01638"/>
    <w:rsid w:val="00D04536"/>
    <w:rsid w:val="00D119F5"/>
    <w:rsid w:val="00D167C9"/>
    <w:rsid w:val="00D200B6"/>
    <w:rsid w:val="00D20E62"/>
    <w:rsid w:val="00D24792"/>
    <w:rsid w:val="00D2515B"/>
    <w:rsid w:val="00D25ACF"/>
    <w:rsid w:val="00D25E29"/>
    <w:rsid w:val="00D275BD"/>
    <w:rsid w:val="00D305C3"/>
    <w:rsid w:val="00D3068E"/>
    <w:rsid w:val="00D31C62"/>
    <w:rsid w:val="00D332ED"/>
    <w:rsid w:val="00D33D9A"/>
    <w:rsid w:val="00D351AA"/>
    <w:rsid w:val="00D354C0"/>
    <w:rsid w:val="00D364C6"/>
    <w:rsid w:val="00D408C1"/>
    <w:rsid w:val="00D40B1B"/>
    <w:rsid w:val="00D41780"/>
    <w:rsid w:val="00D41E9C"/>
    <w:rsid w:val="00D42568"/>
    <w:rsid w:val="00D47C58"/>
    <w:rsid w:val="00D51022"/>
    <w:rsid w:val="00D52155"/>
    <w:rsid w:val="00D5289F"/>
    <w:rsid w:val="00D53162"/>
    <w:rsid w:val="00D531AD"/>
    <w:rsid w:val="00D53DD8"/>
    <w:rsid w:val="00D5401F"/>
    <w:rsid w:val="00D543A1"/>
    <w:rsid w:val="00D54428"/>
    <w:rsid w:val="00D57047"/>
    <w:rsid w:val="00D57FD9"/>
    <w:rsid w:val="00D60E64"/>
    <w:rsid w:val="00D613F3"/>
    <w:rsid w:val="00D618DC"/>
    <w:rsid w:val="00D6424D"/>
    <w:rsid w:val="00D64EC9"/>
    <w:rsid w:val="00D65011"/>
    <w:rsid w:val="00D655B6"/>
    <w:rsid w:val="00D70BEB"/>
    <w:rsid w:val="00D7322C"/>
    <w:rsid w:val="00D75C53"/>
    <w:rsid w:val="00D75E25"/>
    <w:rsid w:val="00D76F22"/>
    <w:rsid w:val="00D82C46"/>
    <w:rsid w:val="00D84BF4"/>
    <w:rsid w:val="00D9581B"/>
    <w:rsid w:val="00DA07FE"/>
    <w:rsid w:val="00DA1059"/>
    <w:rsid w:val="00DA3903"/>
    <w:rsid w:val="00DA4FF5"/>
    <w:rsid w:val="00DB170E"/>
    <w:rsid w:val="00DB1EAE"/>
    <w:rsid w:val="00DB2861"/>
    <w:rsid w:val="00DB4A57"/>
    <w:rsid w:val="00DB5FF3"/>
    <w:rsid w:val="00DB6080"/>
    <w:rsid w:val="00DC0371"/>
    <w:rsid w:val="00DC4057"/>
    <w:rsid w:val="00DC5F83"/>
    <w:rsid w:val="00DC743F"/>
    <w:rsid w:val="00DC7D47"/>
    <w:rsid w:val="00DD1360"/>
    <w:rsid w:val="00DD1EF5"/>
    <w:rsid w:val="00DD20FE"/>
    <w:rsid w:val="00DD5301"/>
    <w:rsid w:val="00DD67B3"/>
    <w:rsid w:val="00DD7285"/>
    <w:rsid w:val="00DD7A8B"/>
    <w:rsid w:val="00DE0837"/>
    <w:rsid w:val="00DE152D"/>
    <w:rsid w:val="00DE1C69"/>
    <w:rsid w:val="00DE1DAA"/>
    <w:rsid w:val="00DE3460"/>
    <w:rsid w:val="00DE361C"/>
    <w:rsid w:val="00DE4CE4"/>
    <w:rsid w:val="00DE65E3"/>
    <w:rsid w:val="00DF05B8"/>
    <w:rsid w:val="00DF14EC"/>
    <w:rsid w:val="00DF37B7"/>
    <w:rsid w:val="00DF39A9"/>
    <w:rsid w:val="00DF4B62"/>
    <w:rsid w:val="00DF6710"/>
    <w:rsid w:val="00E00CBC"/>
    <w:rsid w:val="00E02A60"/>
    <w:rsid w:val="00E04E68"/>
    <w:rsid w:val="00E10FB2"/>
    <w:rsid w:val="00E134B4"/>
    <w:rsid w:val="00E14E61"/>
    <w:rsid w:val="00E1573D"/>
    <w:rsid w:val="00E236E8"/>
    <w:rsid w:val="00E23ACC"/>
    <w:rsid w:val="00E24912"/>
    <w:rsid w:val="00E257BB"/>
    <w:rsid w:val="00E25AEE"/>
    <w:rsid w:val="00E266DF"/>
    <w:rsid w:val="00E26C59"/>
    <w:rsid w:val="00E274AD"/>
    <w:rsid w:val="00E30DCB"/>
    <w:rsid w:val="00E31C52"/>
    <w:rsid w:val="00E36B01"/>
    <w:rsid w:val="00E40EF4"/>
    <w:rsid w:val="00E41169"/>
    <w:rsid w:val="00E42917"/>
    <w:rsid w:val="00E42EE3"/>
    <w:rsid w:val="00E46482"/>
    <w:rsid w:val="00E46705"/>
    <w:rsid w:val="00E47AD1"/>
    <w:rsid w:val="00E47F9D"/>
    <w:rsid w:val="00E51EEA"/>
    <w:rsid w:val="00E53214"/>
    <w:rsid w:val="00E53337"/>
    <w:rsid w:val="00E54CA3"/>
    <w:rsid w:val="00E57DFA"/>
    <w:rsid w:val="00E57E3D"/>
    <w:rsid w:val="00E62DFD"/>
    <w:rsid w:val="00E63BA7"/>
    <w:rsid w:val="00E64CAE"/>
    <w:rsid w:val="00E64F36"/>
    <w:rsid w:val="00E66209"/>
    <w:rsid w:val="00E665A2"/>
    <w:rsid w:val="00E66714"/>
    <w:rsid w:val="00E66C6C"/>
    <w:rsid w:val="00E66D6F"/>
    <w:rsid w:val="00E671BA"/>
    <w:rsid w:val="00E67278"/>
    <w:rsid w:val="00E70B09"/>
    <w:rsid w:val="00E732DE"/>
    <w:rsid w:val="00E73562"/>
    <w:rsid w:val="00E7540E"/>
    <w:rsid w:val="00E7561A"/>
    <w:rsid w:val="00E84DF3"/>
    <w:rsid w:val="00E87E4A"/>
    <w:rsid w:val="00E905D7"/>
    <w:rsid w:val="00E9203C"/>
    <w:rsid w:val="00E95C3C"/>
    <w:rsid w:val="00E964E1"/>
    <w:rsid w:val="00E976DD"/>
    <w:rsid w:val="00E97B4B"/>
    <w:rsid w:val="00EA3ED2"/>
    <w:rsid w:val="00EA458B"/>
    <w:rsid w:val="00EA78CD"/>
    <w:rsid w:val="00EA79BD"/>
    <w:rsid w:val="00EB03B7"/>
    <w:rsid w:val="00EB0FEF"/>
    <w:rsid w:val="00EB1886"/>
    <w:rsid w:val="00EB1D34"/>
    <w:rsid w:val="00EB29B7"/>
    <w:rsid w:val="00EB345C"/>
    <w:rsid w:val="00EB3586"/>
    <w:rsid w:val="00EB52CA"/>
    <w:rsid w:val="00EB5D19"/>
    <w:rsid w:val="00EB6010"/>
    <w:rsid w:val="00EB675A"/>
    <w:rsid w:val="00EB69A8"/>
    <w:rsid w:val="00EB6BFB"/>
    <w:rsid w:val="00EB7360"/>
    <w:rsid w:val="00EB7A12"/>
    <w:rsid w:val="00EB7FB1"/>
    <w:rsid w:val="00EC1D23"/>
    <w:rsid w:val="00EC1DEB"/>
    <w:rsid w:val="00EC2B96"/>
    <w:rsid w:val="00EC33E4"/>
    <w:rsid w:val="00EC3966"/>
    <w:rsid w:val="00EC79C5"/>
    <w:rsid w:val="00ED077B"/>
    <w:rsid w:val="00ED18C5"/>
    <w:rsid w:val="00ED2CDF"/>
    <w:rsid w:val="00ED3EDC"/>
    <w:rsid w:val="00ED486F"/>
    <w:rsid w:val="00ED4ABC"/>
    <w:rsid w:val="00ED749C"/>
    <w:rsid w:val="00ED7F1D"/>
    <w:rsid w:val="00EE05E1"/>
    <w:rsid w:val="00EE2FB8"/>
    <w:rsid w:val="00EE41B9"/>
    <w:rsid w:val="00EE5C95"/>
    <w:rsid w:val="00EE6172"/>
    <w:rsid w:val="00EE7FD7"/>
    <w:rsid w:val="00EF270B"/>
    <w:rsid w:val="00EF30D9"/>
    <w:rsid w:val="00EF348D"/>
    <w:rsid w:val="00EF4B06"/>
    <w:rsid w:val="00EF562B"/>
    <w:rsid w:val="00EF5FDA"/>
    <w:rsid w:val="00EF6124"/>
    <w:rsid w:val="00EF6B12"/>
    <w:rsid w:val="00EF73DE"/>
    <w:rsid w:val="00EF7701"/>
    <w:rsid w:val="00F005D6"/>
    <w:rsid w:val="00F0103B"/>
    <w:rsid w:val="00F01166"/>
    <w:rsid w:val="00F03697"/>
    <w:rsid w:val="00F07EB4"/>
    <w:rsid w:val="00F1180E"/>
    <w:rsid w:val="00F139BB"/>
    <w:rsid w:val="00F15850"/>
    <w:rsid w:val="00F211F8"/>
    <w:rsid w:val="00F217B8"/>
    <w:rsid w:val="00F22AA7"/>
    <w:rsid w:val="00F27D3C"/>
    <w:rsid w:val="00F323F2"/>
    <w:rsid w:val="00F366BF"/>
    <w:rsid w:val="00F368CD"/>
    <w:rsid w:val="00F407B8"/>
    <w:rsid w:val="00F40C28"/>
    <w:rsid w:val="00F42A08"/>
    <w:rsid w:val="00F44173"/>
    <w:rsid w:val="00F447B5"/>
    <w:rsid w:val="00F45520"/>
    <w:rsid w:val="00F46059"/>
    <w:rsid w:val="00F46C2B"/>
    <w:rsid w:val="00F46CD3"/>
    <w:rsid w:val="00F47881"/>
    <w:rsid w:val="00F47A78"/>
    <w:rsid w:val="00F50A74"/>
    <w:rsid w:val="00F53792"/>
    <w:rsid w:val="00F538E7"/>
    <w:rsid w:val="00F54D79"/>
    <w:rsid w:val="00F55393"/>
    <w:rsid w:val="00F559A3"/>
    <w:rsid w:val="00F55B6B"/>
    <w:rsid w:val="00F56C13"/>
    <w:rsid w:val="00F612ED"/>
    <w:rsid w:val="00F625EA"/>
    <w:rsid w:val="00F64011"/>
    <w:rsid w:val="00F648FA"/>
    <w:rsid w:val="00F64C0F"/>
    <w:rsid w:val="00F672DA"/>
    <w:rsid w:val="00F72E67"/>
    <w:rsid w:val="00F73EED"/>
    <w:rsid w:val="00F74C79"/>
    <w:rsid w:val="00F74F3A"/>
    <w:rsid w:val="00F7753F"/>
    <w:rsid w:val="00F77871"/>
    <w:rsid w:val="00F80547"/>
    <w:rsid w:val="00F8471D"/>
    <w:rsid w:val="00F84E4D"/>
    <w:rsid w:val="00F90AD2"/>
    <w:rsid w:val="00F91C03"/>
    <w:rsid w:val="00F924CC"/>
    <w:rsid w:val="00F92618"/>
    <w:rsid w:val="00F935B0"/>
    <w:rsid w:val="00F9389D"/>
    <w:rsid w:val="00F93EF6"/>
    <w:rsid w:val="00F93FCA"/>
    <w:rsid w:val="00F951EE"/>
    <w:rsid w:val="00F9554A"/>
    <w:rsid w:val="00F96858"/>
    <w:rsid w:val="00F96A19"/>
    <w:rsid w:val="00F974D0"/>
    <w:rsid w:val="00FA12ED"/>
    <w:rsid w:val="00FA2170"/>
    <w:rsid w:val="00FA3572"/>
    <w:rsid w:val="00FA3C63"/>
    <w:rsid w:val="00FA4402"/>
    <w:rsid w:val="00FA546D"/>
    <w:rsid w:val="00FA691A"/>
    <w:rsid w:val="00FA7940"/>
    <w:rsid w:val="00FB154E"/>
    <w:rsid w:val="00FB21FC"/>
    <w:rsid w:val="00FB2904"/>
    <w:rsid w:val="00FB2F17"/>
    <w:rsid w:val="00FB387D"/>
    <w:rsid w:val="00FB457D"/>
    <w:rsid w:val="00FB4B13"/>
    <w:rsid w:val="00FB506B"/>
    <w:rsid w:val="00FB5F68"/>
    <w:rsid w:val="00FB64E4"/>
    <w:rsid w:val="00FC093E"/>
    <w:rsid w:val="00FC65B3"/>
    <w:rsid w:val="00FC727F"/>
    <w:rsid w:val="00FD054B"/>
    <w:rsid w:val="00FD0687"/>
    <w:rsid w:val="00FD2404"/>
    <w:rsid w:val="00FD369B"/>
    <w:rsid w:val="00FD5002"/>
    <w:rsid w:val="00FD5ED7"/>
    <w:rsid w:val="00FD6F1A"/>
    <w:rsid w:val="00FD750E"/>
    <w:rsid w:val="00FD76A2"/>
    <w:rsid w:val="00FD7B70"/>
    <w:rsid w:val="00FE02E6"/>
    <w:rsid w:val="00FE0C0C"/>
    <w:rsid w:val="00FE266B"/>
    <w:rsid w:val="00FE49E9"/>
    <w:rsid w:val="00FE70F3"/>
    <w:rsid w:val="00FF174F"/>
    <w:rsid w:val="00FF1E87"/>
    <w:rsid w:val="00FF65EB"/>
    <w:rsid w:val="00FF6C0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footnote text" w:locked="1" w:semiHidden="0" w:uiPriority="0" w:unhideWhenUsed="0"/>
    <w:lsdException w:name="annotation text" w:locked="1" w:semiHidden="0" w:uiPriority="0" w:unhideWhenUsed="0"/>
    <w:lsdException w:name="caption" w:locked="1" w:semiHidden="0" w:uiPriority="0" w:unhideWhenUsed="0" w:qFormat="1"/>
    <w:lsdException w:name="footnote reference" w:locked="1" w:semiHidden="0" w:uiPriority="0" w:unhideWhenUsed="0"/>
    <w:lsdException w:name="annotation reference"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88F"/>
    <w:pPr>
      <w:autoSpaceDE w:val="0"/>
      <w:autoSpaceDN w:val="0"/>
      <w:adjustRightInd w:val="0"/>
      <w:spacing w:before="60"/>
      <w:jc w:val="both"/>
    </w:pPr>
    <w:rPr>
      <w:rFonts w:ascii="Arial" w:hAnsi="Arial" w:cs="14Ef057ArialUnicodeMS"/>
      <w:sz w:val="20"/>
      <w:szCs w:val="20"/>
      <w:lang w:val="en-US" w:eastAsia="fr-FR"/>
    </w:rPr>
  </w:style>
  <w:style w:type="paragraph" w:styleId="Heading1">
    <w:name w:val="heading 1"/>
    <w:basedOn w:val="Normal"/>
    <w:next w:val="Normal"/>
    <w:link w:val="Heading1Char"/>
    <w:autoRedefine/>
    <w:uiPriority w:val="99"/>
    <w:qFormat/>
    <w:rsid w:val="0090238B"/>
    <w:pPr>
      <w:keepNext/>
      <w:numPr>
        <w:numId w:val="2"/>
      </w:numPr>
      <w:spacing w:before="240" w:after="60"/>
      <w:outlineLvl w:val="0"/>
    </w:pPr>
    <w:rPr>
      <w:rFonts w:cs="Times New Roman"/>
      <w:b/>
      <w:bCs/>
      <w:sz w:val="32"/>
      <w:lang w:val="pl-PL"/>
    </w:rPr>
  </w:style>
  <w:style w:type="paragraph" w:styleId="Heading2">
    <w:name w:val="heading 2"/>
    <w:basedOn w:val="Normal"/>
    <w:next w:val="Normal"/>
    <w:link w:val="Heading2Char"/>
    <w:autoRedefine/>
    <w:uiPriority w:val="99"/>
    <w:qFormat/>
    <w:rsid w:val="007B7D9C"/>
    <w:pPr>
      <w:keepNext/>
      <w:numPr>
        <w:ilvl w:val="1"/>
        <w:numId w:val="2"/>
      </w:numPr>
      <w:spacing w:before="240" w:after="240"/>
      <w:outlineLvl w:val="1"/>
    </w:pPr>
    <w:rPr>
      <w:rFonts w:cs="Times New Roman"/>
      <w:b/>
      <w:iCs/>
      <w:noProof/>
      <w:sz w:val="28"/>
      <w:szCs w:val="28"/>
      <w:lang w:val="en-GB"/>
    </w:rPr>
  </w:style>
  <w:style w:type="paragraph" w:styleId="Heading3">
    <w:name w:val="heading 3"/>
    <w:basedOn w:val="Normal"/>
    <w:next w:val="Normal"/>
    <w:link w:val="Heading3Char"/>
    <w:autoRedefine/>
    <w:uiPriority w:val="99"/>
    <w:qFormat/>
    <w:rsid w:val="009B48C7"/>
    <w:pPr>
      <w:keepNext/>
      <w:numPr>
        <w:ilvl w:val="2"/>
        <w:numId w:val="2"/>
      </w:numPr>
      <w:spacing w:before="240" w:after="240"/>
      <w:outlineLvl w:val="2"/>
    </w:pPr>
    <w:rPr>
      <w:rFonts w:cs="Times New Roman"/>
      <w:b/>
      <w:noProof/>
      <w:sz w:val="24"/>
      <w:szCs w:val="26"/>
      <w:lang w:val="en-GB"/>
    </w:rPr>
  </w:style>
  <w:style w:type="paragraph" w:styleId="Heading4">
    <w:name w:val="heading 4"/>
    <w:basedOn w:val="Normal"/>
    <w:next w:val="Normal"/>
    <w:link w:val="Heading4Char"/>
    <w:autoRedefine/>
    <w:uiPriority w:val="99"/>
    <w:qFormat/>
    <w:rsid w:val="004865F8"/>
    <w:pPr>
      <w:keepNext/>
      <w:numPr>
        <w:ilvl w:val="3"/>
        <w:numId w:val="2"/>
      </w:numPr>
      <w:spacing w:before="240" w:after="60"/>
      <w:outlineLvl w:val="3"/>
    </w:pPr>
    <w:rPr>
      <w:rFonts w:cs="Times New Roman"/>
      <w:i/>
      <w:iCs/>
      <w:sz w:val="22"/>
      <w:szCs w:val="28"/>
      <w:lang w:val="en-GB"/>
    </w:rPr>
  </w:style>
  <w:style w:type="paragraph" w:styleId="Heading5">
    <w:name w:val="heading 5"/>
    <w:basedOn w:val="Normal"/>
    <w:next w:val="Normal"/>
    <w:link w:val="Heading5Char"/>
    <w:uiPriority w:val="99"/>
    <w:qFormat/>
    <w:rsid w:val="00D41E9C"/>
    <w:pPr>
      <w:numPr>
        <w:ilvl w:val="4"/>
        <w:numId w:val="2"/>
      </w:numPr>
      <w:spacing w:before="240" w:after="60"/>
      <w:outlineLvl w:val="4"/>
    </w:pPr>
    <w:rPr>
      <w:b/>
      <w:bCs/>
      <w:i/>
      <w:iCs/>
      <w:sz w:val="26"/>
      <w:szCs w:val="26"/>
    </w:rPr>
  </w:style>
  <w:style w:type="paragraph" w:styleId="Heading6">
    <w:name w:val="heading 6"/>
    <w:basedOn w:val="Normal"/>
    <w:next w:val="Normal"/>
    <w:link w:val="Heading6Char"/>
    <w:uiPriority w:val="99"/>
    <w:qFormat/>
    <w:rsid w:val="00D41E9C"/>
    <w:pPr>
      <w:numPr>
        <w:ilvl w:val="5"/>
        <w:numId w:val="2"/>
      </w:numPr>
      <w:spacing w:before="240" w:after="60"/>
      <w:outlineLvl w:val="5"/>
    </w:pPr>
    <w:rPr>
      <w:b/>
      <w:bCs/>
      <w:sz w:val="22"/>
      <w:szCs w:val="22"/>
    </w:rPr>
  </w:style>
  <w:style w:type="paragraph" w:styleId="Heading7">
    <w:name w:val="heading 7"/>
    <w:basedOn w:val="Normal"/>
    <w:next w:val="Normal"/>
    <w:link w:val="Heading7Char"/>
    <w:uiPriority w:val="99"/>
    <w:qFormat/>
    <w:rsid w:val="00D41E9C"/>
    <w:pPr>
      <w:numPr>
        <w:ilvl w:val="6"/>
        <w:numId w:val="2"/>
      </w:numPr>
      <w:spacing w:before="240" w:after="60"/>
      <w:outlineLvl w:val="6"/>
    </w:pPr>
    <w:rPr>
      <w:sz w:val="22"/>
    </w:rPr>
  </w:style>
  <w:style w:type="paragraph" w:styleId="Heading8">
    <w:name w:val="heading 8"/>
    <w:basedOn w:val="Normal"/>
    <w:next w:val="Normal"/>
    <w:link w:val="Heading8Char"/>
    <w:uiPriority w:val="99"/>
    <w:qFormat/>
    <w:rsid w:val="00D41E9C"/>
    <w:pPr>
      <w:numPr>
        <w:ilvl w:val="7"/>
        <w:numId w:val="2"/>
      </w:numPr>
      <w:spacing w:before="240" w:after="60"/>
      <w:outlineLvl w:val="7"/>
    </w:pPr>
    <w:rPr>
      <w:i/>
      <w:iCs/>
      <w:sz w:val="22"/>
    </w:rPr>
  </w:style>
  <w:style w:type="paragraph" w:styleId="Heading9">
    <w:name w:val="heading 9"/>
    <w:basedOn w:val="Normal"/>
    <w:next w:val="Normal"/>
    <w:link w:val="Heading9Char"/>
    <w:uiPriority w:val="99"/>
    <w:qFormat/>
    <w:rsid w:val="00D41E9C"/>
    <w:pPr>
      <w:numPr>
        <w:ilvl w:val="8"/>
        <w:numId w:val="2"/>
      </w:numPr>
      <w:spacing w:before="240" w:after="60"/>
      <w:outlineLvl w:val="8"/>
    </w:pPr>
    <w:rPr>
      <w:rFonts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238B"/>
    <w:rPr>
      <w:rFonts w:ascii="Arial" w:hAnsi="Arial"/>
      <w:b/>
      <w:sz w:val="32"/>
      <w:lang w:eastAsia="fr-FR"/>
    </w:rPr>
  </w:style>
  <w:style w:type="character" w:customStyle="1" w:styleId="Heading2Char">
    <w:name w:val="Heading 2 Char"/>
    <w:basedOn w:val="DefaultParagraphFont"/>
    <w:link w:val="Heading2"/>
    <w:uiPriority w:val="99"/>
    <w:locked/>
    <w:rsid w:val="007B7D9C"/>
    <w:rPr>
      <w:rFonts w:ascii="Arial" w:hAnsi="Arial"/>
      <w:b/>
      <w:noProof/>
      <w:sz w:val="28"/>
      <w:lang w:val="en-GB" w:eastAsia="fr-FR"/>
    </w:rPr>
  </w:style>
  <w:style w:type="character" w:customStyle="1" w:styleId="Heading3Char">
    <w:name w:val="Heading 3 Char"/>
    <w:basedOn w:val="DefaultParagraphFont"/>
    <w:link w:val="Heading3"/>
    <w:uiPriority w:val="99"/>
    <w:locked/>
    <w:rsid w:val="009B48C7"/>
    <w:rPr>
      <w:rFonts w:ascii="Arial" w:hAnsi="Arial"/>
      <w:b/>
      <w:noProof/>
      <w:sz w:val="26"/>
      <w:lang w:val="en-GB" w:eastAsia="fr-FR"/>
    </w:rPr>
  </w:style>
  <w:style w:type="character" w:customStyle="1" w:styleId="Heading4Char">
    <w:name w:val="Heading 4 Char"/>
    <w:basedOn w:val="DefaultParagraphFont"/>
    <w:link w:val="Heading4"/>
    <w:uiPriority w:val="99"/>
    <w:locked/>
    <w:rsid w:val="004865F8"/>
    <w:rPr>
      <w:rFonts w:ascii="Arial" w:hAnsi="Arial"/>
      <w:i/>
      <w:sz w:val="28"/>
      <w:lang w:val="en-GB" w:eastAsia="fr-FR"/>
    </w:rPr>
  </w:style>
  <w:style w:type="character" w:customStyle="1" w:styleId="Heading5Char">
    <w:name w:val="Heading 5 Char"/>
    <w:basedOn w:val="DefaultParagraphFont"/>
    <w:link w:val="Heading5"/>
    <w:uiPriority w:val="9"/>
    <w:semiHidden/>
    <w:rsid w:val="004B2391"/>
    <w:rPr>
      <w:rFonts w:asciiTheme="minorHAnsi" w:eastAsiaTheme="minorEastAsia" w:hAnsiTheme="minorHAnsi" w:cstheme="minorBidi"/>
      <w:b/>
      <w:bCs/>
      <w:i/>
      <w:iCs/>
      <w:sz w:val="26"/>
      <w:szCs w:val="26"/>
      <w:lang w:val="en-US" w:eastAsia="fr-FR"/>
    </w:rPr>
  </w:style>
  <w:style w:type="character" w:customStyle="1" w:styleId="Heading6Char">
    <w:name w:val="Heading 6 Char"/>
    <w:basedOn w:val="DefaultParagraphFont"/>
    <w:link w:val="Heading6"/>
    <w:uiPriority w:val="9"/>
    <w:semiHidden/>
    <w:rsid w:val="004B2391"/>
    <w:rPr>
      <w:rFonts w:asciiTheme="minorHAnsi" w:eastAsiaTheme="minorEastAsia" w:hAnsiTheme="minorHAnsi" w:cstheme="minorBidi"/>
      <w:b/>
      <w:bCs/>
      <w:lang w:val="en-US" w:eastAsia="fr-FR"/>
    </w:rPr>
  </w:style>
  <w:style w:type="character" w:customStyle="1" w:styleId="Heading7Char">
    <w:name w:val="Heading 7 Char"/>
    <w:basedOn w:val="DefaultParagraphFont"/>
    <w:link w:val="Heading7"/>
    <w:uiPriority w:val="9"/>
    <w:semiHidden/>
    <w:rsid w:val="004B2391"/>
    <w:rPr>
      <w:rFonts w:asciiTheme="minorHAnsi" w:eastAsiaTheme="minorEastAsia" w:hAnsiTheme="minorHAnsi" w:cstheme="minorBidi"/>
      <w:sz w:val="24"/>
      <w:szCs w:val="24"/>
      <w:lang w:val="en-US" w:eastAsia="fr-FR"/>
    </w:rPr>
  </w:style>
  <w:style w:type="character" w:customStyle="1" w:styleId="Heading8Char">
    <w:name w:val="Heading 8 Char"/>
    <w:basedOn w:val="DefaultParagraphFont"/>
    <w:link w:val="Heading8"/>
    <w:uiPriority w:val="9"/>
    <w:semiHidden/>
    <w:rsid w:val="004B2391"/>
    <w:rPr>
      <w:rFonts w:asciiTheme="minorHAnsi" w:eastAsiaTheme="minorEastAsia" w:hAnsiTheme="minorHAnsi" w:cstheme="minorBidi"/>
      <w:i/>
      <w:iCs/>
      <w:sz w:val="24"/>
      <w:szCs w:val="24"/>
      <w:lang w:val="en-US" w:eastAsia="fr-FR"/>
    </w:rPr>
  </w:style>
  <w:style w:type="character" w:customStyle="1" w:styleId="Heading9Char">
    <w:name w:val="Heading 9 Char"/>
    <w:basedOn w:val="DefaultParagraphFont"/>
    <w:link w:val="Heading9"/>
    <w:uiPriority w:val="9"/>
    <w:semiHidden/>
    <w:rsid w:val="004B2391"/>
    <w:rPr>
      <w:rFonts w:asciiTheme="majorHAnsi" w:eastAsiaTheme="majorEastAsia" w:hAnsiTheme="majorHAnsi" w:cstheme="majorBidi"/>
      <w:lang w:val="en-US" w:eastAsia="fr-FR"/>
    </w:rPr>
  </w:style>
  <w:style w:type="paragraph" w:styleId="Header">
    <w:name w:val="header"/>
    <w:basedOn w:val="Normal"/>
    <w:link w:val="HeaderChar"/>
    <w:uiPriority w:val="99"/>
    <w:rsid w:val="00D41E9C"/>
    <w:pPr>
      <w:tabs>
        <w:tab w:val="center" w:pos="4536"/>
        <w:tab w:val="right" w:pos="9072"/>
      </w:tabs>
    </w:pPr>
    <w:rPr>
      <w:sz w:val="22"/>
    </w:rPr>
  </w:style>
  <w:style w:type="character" w:customStyle="1" w:styleId="HeaderChar">
    <w:name w:val="Header Char"/>
    <w:basedOn w:val="DefaultParagraphFont"/>
    <w:link w:val="Header"/>
    <w:uiPriority w:val="99"/>
    <w:semiHidden/>
    <w:rsid w:val="004B2391"/>
    <w:rPr>
      <w:rFonts w:ascii="Arial" w:hAnsi="Arial" w:cs="14Ef057ArialUnicodeMS"/>
      <w:sz w:val="20"/>
      <w:szCs w:val="20"/>
      <w:lang w:val="en-US" w:eastAsia="fr-FR"/>
    </w:rPr>
  </w:style>
  <w:style w:type="paragraph" w:styleId="Footer">
    <w:name w:val="footer"/>
    <w:basedOn w:val="Normal"/>
    <w:link w:val="FooterChar"/>
    <w:uiPriority w:val="99"/>
    <w:rsid w:val="00D41E9C"/>
    <w:pPr>
      <w:tabs>
        <w:tab w:val="center" w:pos="4536"/>
        <w:tab w:val="right" w:pos="9072"/>
      </w:tabs>
    </w:pPr>
    <w:rPr>
      <w:sz w:val="22"/>
    </w:rPr>
  </w:style>
  <w:style w:type="character" w:customStyle="1" w:styleId="FooterChar">
    <w:name w:val="Footer Char"/>
    <w:basedOn w:val="DefaultParagraphFont"/>
    <w:link w:val="Footer"/>
    <w:uiPriority w:val="99"/>
    <w:semiHidden/>
    <w:rsid w:val="004B2391"/>
    <w:rPr>
      <w:rFonts w:ascii="Arial" w:hAnsi="Arial" w:cs="14Ef057ArialUnicodeMS"/>
      <w:sz w:val="20"/>
      <w:szCs w:val="20"/>
      <w:lang w:val="en-US" w:eastAsia="fr-FR"/>
    </w:rPr>
  </w:style>
  <w:style w:type="character" w:styleId="PageNumber">
    <w:name w:val="page number"/>
    <w:basedOn w:val="DefaultParagraphFont"/>
    <w:uiPriority w:val="99"/>
    <w:rsid w:val="00D41E9C"/>
    <w:rPr>
      <w:rFonts w:cs="Times New Roman"/>
    </w:rPr>
  </w:style>
  <w:style w:type="character" w:styleId="CommentReference">
    <w:name w:val="annotation reference"/>
    <w:basedOn w:val="DefaultParagraphFont"/>
    <w:uiPriority w:val="99"/>
    <w:semiHidden/>
    <w:rsid w:val="00D41E9C"/>
    <w:rPr>
      <w:rFonts w:cs="Times New Roman"/>
      <w:sz w:val="16"/>
    </w:rPr>
  </w:style>
  <w:style w:type="paragraph" w:styleId="CommentText">
    <w:name w:val="annotation text"/>
    <w:basedOn w:val="Normal"/>
    <w:link w:val="CommentTextChar"/>
    <w:uiPriority w:val="99"/>
    <w:semiHidden/>
    <w:rsid w:val="00D41E9C"/>
    <w:rPr>
      <w:rFonts w:cs="Times New Roman"/>
      <w:lang w:val="pl-PL"/>
    </w:rPr>
  </w:style>
  <w:style w:type="character" w:customStyle="1" w:styleId="CommentTextChar">
    <w:name w:val="Comment Text Char"/>
    <w:basedOn w:val="DefaultParagraphFont"/>
    <w:link w:val="CommentText"/>
    <w:uiPriority w:val="99"/>
    <w:semiHidden/>
    <w:locked/>
    <w:rsid w:val="006E6CCB"/>
    <w:rPr>
      <w:rFonts w:ascii="Arial" w:hAnsi="Arial"/>
      <w:lang w:eastAsia="fr-FR"/>
    </w:rPr>
  </w:style>
  <w:style w:type="paragraph" w:styleId="DocumentMap">
    <w:name w:val="Document Map"/>
    <w:basedOn w:val="Normal"/>
    <w:link w:val="DocumentMapChar"/>
    <w:uiPriority w:val="99"/>
    <w:semiHidden/>
    <w:rsid w:val="00D41E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4B2391"/>
    <w:rPr>
      <w:rFonts w:cs="14Ef057ArialUnicodeMS"/>
      <w:sz w:val="0"/>
      <w:szCs w:val="0"/>
      <w:lang w:val="en-US" w:eastAsia="fr-FR"/>
    </w:rPr>
  </w:style>
  <w:style w:type="paragraph" w:styleId="Caption">
    <w:name w:val="caption"/>
    <w:basedOn w:val="Normal"/>
    <w:next w:val="Normal"/>
    <w:uiPriority w:val="99"/>
    <w:qFormat/>
    <w:rsid w:val="00D41E9C"/>
    <w:pPr>
      <w:jc w:val="center"/>
    </w:pPr>
    <w:rPr>
      <w:rFonts w:ascii="Arial Black" w:hAnsi="Arial Black"/>
      <w:bCs/>
      <w:sz w:val="28"/>
      <w:szCs w:val="28"/>
      <w:u w:val="single"/>
    </w:rPr>
  </w:style>
  <w:style w:type="paragraph" w:styleId="BodyText">
    <w:name w:val="Body Text"/>
    <w:basedOn w:val="Normal"/>
    <w:link w:val="BodyTextChar"/>
    <w:uiPriority w:val="99"/>
    <w:rsid w:val="00D41E9C"/>
    <w:rPr>
      <w:rFonts w:cs="Arial"/>
      <w:noProof/>
      <w:lang w:val="en-GB"/>
    </w:rPr>
  </w:style>
  <w:style w:type="character" w:customStyle="1" w:styleId="BodyTextChar">
    <w:name w:val="Body Text Char"/>
    <w:basedOn w:val="DefaultParagraphFont"/>
    <w:link w:val="BodyText"/>
    <w:uiPriority w:val="99"/>
    <w:semiHidden/>
    <w:rsid w:val="004B2391"/>
    <w:rPr>
      <w:rFonts w:ascii="Arial" w:hAnsi="Arial" w:cs="14Ef057ArialUnicodeMS"/>
      <w:sz w:val="20"/>
      <w:szCs w:val="20"/>
      <w:lang w:val="en-US" w:eastAsia="fr-FR"/>
    </w:rPr>
  </w:style>
  <w:style w:type="paragraph" w:styleId="BodyText2">
    <w:name w:val="Body Text 2"/>
    <w:basedOn w:val="Normal"/>
    <w:link w:val="BodyText2Char"/>
    <w:uiPriority w:val="99"/>
    <w:rsid w:val="00D41E9C"/>
    <w:rPr>
      <w:rFonts w:cs="Arial"/>
      <w:b/>
      <w:bCs/>
      <w:noProof/>
      <w:lang w:val="en-GB"/>
    </w:rPr>
  </w:style>
  <w:style w:type="character" w:customStyle="1" w:styleId="BodyText2Char">
    <w:name w:val="Body Text 2 Char"/>
    <w:basedOn w:val="DefaultParagraphFont"/>
    <w:link w:val="BodyText2"/>
    <w:uiPriority w:val="99"/>
    <w:semiHidden/>
    <w:rsid w:val="004B2391"/>
    <w:rPr>
      <w:rFonts w:ascii="Arial" w:hAnsi="Arial" w:cs="14Ef057ArialUnicodeMS"/>
      <w:sz w:val="20"/>
      <w:szCs w:val="20"/>
      <w:lang w:val="en-US" w:eastAsia="fr-FR"/>
    </w:rPr>
  </w:style>
  <w:style w:type="character" w:styleId="Hyperlink">
    <w:name w:val="Hyperlink"/>
    <w:basedOn w:val="DefaultParagraphFont"/>
    <w:uiPriority w:val="99"/>
    <w:rsid w:val="00D41E9C"/>
    <w:rPr>
      <w:rFonts w:cs="Times New Roman"/>
      <w:color w:val="0000FF"/>
      <w:u w:val="single"/>
    </w:rPr>
  </w:style>
  <w:style w:type="character" w:styleId="Strong">
    <w:name w:val="Strong"/>
    <w:basedOn w:val="DefaultParagraphFont"/>
    <w:uiPriority w:val="99"/>
    <w:qFormat/>
    <w:rsid w:val="00246C54"/>
    <w:rPr>
      <w:rFonts w:cs="Times New Roman"/>
      <w:b/>
    </w:rPr>
  </w:style>
  <w:style w:type="paragraph" w:styleId="BalloonText">
    <w:name w:val="Balloon Text"/>
    <w:basedOn w:val="Normal"/>
    <w:link w:val="BalloonTextChar"/>
    <w:uiPriority w:val="99"/>
    <w:semiHidden/>
    <w:rsid w:val="008608E9"/>
    <w:rPr>
      <w:rFonts w:ascii="Tahoma" w:hAnsi="Tahoma" w:cs="Tahoma"/>
      <w:sz w:val="16"/>
      <w:szCs w:val="16"/>
    </w:rPr>
  </w:style>
  <w:style w:type="character" w:customStyle="1" w:styleId="BalloonTextChar">
    <w:name w:val="Balloon Text Char"/>
    <w:basedOn w:val="DefaultParagraphFont"/>
    <w:link w:val="BalloonText"/>
    <w:uiPriority w:val="99"/>
    <w:semiHidden/>
    <w:rsid w:val="004B2391"/>
    <w:rPr>
      <w:rFonts w:cs="14Ef057ArialUnicodeMS"/>
      <w:sz w:val="0"/>
      <w:szCs w:val="0"/>
      <w:lang w:val="en-US" w:eastAsia="fr-FR"/>
    </w:rPr>
  </w:style>
  <w:style w:type="paragraph" w:styleId="CommentSubject">
    <w:name w:val="annotation subject"/>
    <w:basedOn w:val="CommentText"/>
    <w:next w:val="CommentText"/>
    <w:link w:val="CommentSubjectChar"/>
    <w:uiPriority w:val="99"/>
    <w:semiHidden/>
    <w:rsid w:val="00461168"/>
    <w:rPr>
      <w:b/>
      <w:bCs/>
    </w:rPr>
  </w:style>
  <w:style w:type="character" w:customStyle="1" w:styleId="CommentSubjectChar">
    <w:name w:val="Comment Subject Char"/>
    <w:basedOn w:val="CommentTextChar"/>
    <w:link w:val="CommentSubject"/>
    <w:uiPriority w:val="99"/>
    <w:semiHidden/>
    <w:rsid w:val="004B2391"/>
    <w:rPr>
      <w:rFonts w:cs="14Ef057ArialUnicodeMS"/>
      <w:b/>
      <w:bCs/>
      <w:sz w:val="20"/>
      <w:szCs w:val="20"/>
      <w:lang w:val="en-US"/>
    </w:rPr>
  </w:style>
  <w:style w:type="paragraph" w:styleId="TOC1">
    <w:name w:val="toc 1"/>
    <w:basedOn w:val="Normal"/>
    <w:next w:val="Normal"/>
    <w:autoRedefine/>
    <w:uiPriority w:val="99"/>
    <w:rsid w:val="00EB6BFB"/>
    <w:pPr>
      <w:tabs>
        <w:tab w:val="left" w:pos="426"/>
        <w:tab w:val="right" w:leader="dot" w:pos="9628"/>
      </w:tabs>
      <w:spacing w:line="280" w:lineRule="atLeast"/>
      <w:ind w:left="426" w:hanging="426"/>
    </w:pPr>
  </w:style>
  <w:style w:type="paragraph" w:styleId="TOC2">
    <w:name w:val="toc 2"/>
    <w:basedOn w:val="Normal"/>
    <w:next w:val="Normal"/>
    <w:autoRedefine/>
    <w:uiPriority w:val="99"/>
    <w:rsid w:val="00F139BB"/>
    <w:pPr>
      <w:tabs>
        <w:tab w:val="left" w:pos="993"/>
        <w:tab w:val="right" w:leader="dot" w:pos="9628"/>
      </w:tabs>
      <w:spacing w:line="280" w:lineRule="atLeast"/>
      <w:ind w:left="993" w:hanging="567"/>
    </w:pPr>
    <w:rPr>
      <w:noProof/>
    </w:rPr>
  </w:style>
  <w:style w:type="paragraph" w:styleId="TOC3">
    <w:name w:val="toc 3"/>
    <w:basedOn w:val="Normal"/>
    <w:next w:val="Normal"/>
    <w:autoRedefine/>
    <w:uiPriority w:val="99"/>
    <w:rsid w:val="00EB6BFB"/>
    <w:pPr>
      <w:tabs>
        <w:tab w:val="left" w:pos="1560"/>
        <w:tab w:val="right" w:leader="dot" w:pos="9639"/>
      </w:tabs>
      <w:spacing w:line="280" w:lineRule="atLeast"/>
      <w:ind w:left="1560" w:right="282" w:hanging="709"/>
    </w:pPr>
  </w:style>
  <w:style w:type="character" w:styleId="FollowedHyperlink">
    <w:name w:val="FollowedHyperlink"/>
    <w:basedOn w:val="DefaultParagraphFont"/>
    <w:uiPriority w:val="99"/>
    <w:rsid w:val="0047200D"/>
    <w:rPr>
      <w:rFonts w:cs="Times New Roman"/>
      <w:color w:val="800080"/>
      <w:u w:val="single"/>
    </w:rPr>
  </w:style>
  <w:style w:type="table" w:styleId="TableGrid">
    <w:name w:val="Table Grid"/>
    <w:basedOn w:val="TableNormal"/>
    <w:uiPriority w:val="99"/>
    <w:rsid w:val="009016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ubriquesPagedeRsum">
    <w:name w:val="Rubriques Page de Résumé"/>
    <w:uiPriority w:val="99"/>
    <w:rsid w:val="007F799C"/>
    <w:pPr>
      <w:spacing w:line="360" w:lineRule="atLeast"/>
    </w:pPr>
    <w:rPr>
      <w:rFonts w:ascii="Arial" w:hAnsi="Arial"/>
      <w:spacing w:val="10"/>
      <w:sz w:val="20"/>
      <w:szCs w:val="20"/>
      <w:lang w:val="fr-FR" w:eastAsia="fr-FR"/>
    </w:rPr>
  </w:style>
  <w:style w:type="paragraph" w:customStyle="1" w:styleId="TitrePagedeRsum">
    <w:name w:val="Titre Page de Résumé"/>
    <w:uiPriority w:val="99"/>
    <w:rsid w:val="007F799C"/>
    <w:pPr>
      <w:spacing w:before="320" w:after="80"/>
      <w:ind w:left="2693" w:right="992"/>
      <w:jc w:val="center"/>
    </w:pPr>
    <w:rPr>
      <w:rFonts w:ascii="Arial" w:hAnsi="Arial"/>
      <w:b/>
      <w:caps/>
      <w:spacing w:val="20"/>
      <w:szCs w:val="20"/>
      <w:lang w:val="fr-FR" w:eastAsia="fr-FR"/>
    </w:rPr>
  </w:style>
  <w:style w:type="paragraph" w:customStyle="1" w:styleId="ZCom">
    <w:name w:val="Z_Com"/>
    <w:basedOn w:val="Normal"/>
    <w:next w:val="ZDGName"/>
    <w:uiPriority w:val="99"/>
    <w:rsid w:val="004B4141"/>
    <w:pPr>
      <w:widowControl w:val="0"/>
      <w:ind w:right="85"/>
      <w:jc w:val="left"/>
    </w:pPr>
    <w:rPr>
      <w:sz w:val="24"/>
      <w:lang w:val="en-GB" w:eastAsia="en-US"/>
    </w:rPr>
  </w:style>
  <w:style w:type="paragraph" w:customStyle="1" w:styleId="ZDGName">
    <w:name w:val="Z_DGName"/>
    <w:basedOn w:val="Normal"/>
    <w:uiPriority w:val="99"/>
    <w:rsid w:val="004B4141"/>
    <w:pPr>
      <w:widowControl w:val="0"/>
      <w:ind w:right="85"/>
      <w:jc w:val="left"/>
    </w:pPr>
    <w:rPr>
      <w:sz w:val="16"/>
      <w:lang w:val="en-GB" w:eastAsia="en-US"/>
    </w:rPr>
  </w:style>
  <w:style w:type="paragraph" w:styleId="TOC4">
    <w:name w:val="toc 4"/>
    <w:basedOn w:val="Normal"/>
    <w:next w:val="Normal"/>
    <w:autoRedefine/>
    <w:uiPriority w:val="99"/>
    <w:semiHidden/>
    <w:rsid w:val="00C26EF0"/>
    <w:pPr>
      <w:ind w:left="720"/>
    </w:pPr>
  </w:style>
  <w:style w:type="paragraph" w:styleId="EnvelopeReturn">
    <w:name w:val="envelope return"/>
    <w:basedOn w:val="Normal"/>
    <w:uiPriority w:val="99"/>
    <w:rsid w:val="004B4141"/>
    <w:rPr>
      <w:rFonts w:ascii="Times New Roman" w:hAnsi="Times New Roman"/>
      <w:lang w:val="de-DE" w:eastAsia="en-US"/>
    </w:rPr>
  </w:style>
  <w:style w:type="paragraph" w:styleId="FootnoteText">
    <w:name w:val="footnote text"/>
    <w:aliases w:val="Schriftart: 9 pt,Schriftart: 10 pt,Schriftart: 8 pt,WB-Fußnotentext,fn,Footnotes,Footnote ak"/>
    <w:basedOn w:val="Normal"/>
    <w:link w:val="FootnoteTextChar"/>
    <w:uiPriority w:val="99"/>
    <w:semiHidden/>
    <w:rsid w:val="004B4141"/>
    <w:pPr>
      <w:jc w:val="left"/>
    </w:pPr>
    <w:rPr>
      <w:rFonts w:ascii="Times New Roman" w:hAnsi="Times New Roman" w:cs="Times New Roman"/>
      <w:lang w:val="en-GB" w:eastAsia="en-GB"/>
    </w:rPr>
  </w:style>
  <w:style w:type="character" w:customStyle="1" w:styleId="FootnoteTextChar">
    <w:name w:val="Footnote Text Char"/>
    <w:aliases w:val="Schriftart: 9 pt Char,Schriftart: 10 pt Char,Schriftart: 8 pt Char,WB-Fußnotentext Char,fn Char,Footnotes Char,Footnote ak Char"/>
    <w:basedOn w:val="DefaultParagraphFont"/>
    <w:link w:val="FootnoteText"/>
    <w:uiPriority w:val="99"/>
    <w:semiHidden/>
    <w:locked/>
    <w:rsid w:val="006E6CCB"/>
    <w:rPr>
      <w:lang w:val="en-GB" w:eastAsia="en-GB"/>
    </w:rPr>
  </w:style>
  <w:style w:type="paragraph" w:styleId="Title">
    <w:name w:val="Title"/>
    <w:basedOn w:val="Normal"/>
    <w:link w:val="TitleChar"/>
    <w:uiPriority w:val="99"/>
    <w:qFormat/>
    <w:rsid w:val="004B4141"/>
    <w:pPr>
      <w:jc w:val="center"/>
    </w:pPr>
    <w:rPr>
      <w:rFonts w:cs="Arial"/>
      <w:b/>
      <w:bCs/>
      <w:sz w:val="24"/>
    </w:rPr>
  </w:style>
  <w:style w:type="character" w:customStyle="1" w:styleId="TitleChar">
    <w:name w:val="Title Char"/>
    <w:basedOn w:val="DefaultParagraphFont"/>
    <w:link w:val="Title"/>
    <w:uiPriority w:val="10"/>
    <w:rsid w:val="004B2391"/>
    <w:rPr>
      <w:rFonts w:asciiTheme="majorHAnsi" w:eastAsiaTheme="majorEastAsia" w:hAnsiTheme="majorHAnsi" w:cstheme="majorBidi"/>
      <w:b/>
      <w:bCs/>
      <w:kern w:val="28"/>
      <w:sz w:val="32"/>
      <w:szCs w:val="32"/>
      <w:lang w:val="en-US" w:eastAsia="fr-FR"/>
    </w:rPr>
  </w:style>
  <w:style w:type="paragraph" w:styleId="NormalWeb">
    <w:name w:val="Normal (Web)"/>
    <w:basedOn w:val="Normal"/>
    <w:link w:val="NormalWebChar"/>
    <w:uiPriority w:val="99"/>
    <w:rsid w:val="004B4141"/>
    <w:pPr>
      <w:spacing w:before="100" w:beforeAutospacing="1" w:after="100" w:afterAutospacing="1"/>
      <w:jc w:val="left"/>
    </w:pPr>
    <w:rPr>
      <w:rFonts w:cs="Times New Roman"/>
      <w:sz w:val="22"/>
      <w:szCs w:val="24"/>
      <w:lang w:val="en-GB" w:eastAsia="en-GB"/>
    </w:rPr>
  </w:style>
  <w:style w:type="character" w:customStyle="1" w:styleId="NormalWebChar">
    <w:name w:val="Normal (Web) Char"/>
    <w:link w:val="NormalWeb"/>
    <w:uiPriority w:val="99"/>
    <w:locked/>
    <w:rsid w:val="004B4141"/>
    <w:rPr>
      <w:rFonts w:ascii="Arial" w:hAnsi="Arial"/>
      <w:sz w:val="24"/>
      <w:lang w:val="en-GB" w:eastAsia="en-GB"/>
    </w:rPr>
  </w:style>
  <w:style w:type="paragraph" w:styleId="PlainText">
    <w:name w:val="Plain Text"/>
    <w:basedOn w:val="Normal"/>
    <w:link w:val="PlainTextChar"/>
    <w:uiPriority w:val="99"/>
    <w:semiHidden/>
    <w:rsid w:val="004B4141"/>
    <w:pPr>
      <w:jc w:val="left"/>
    </w:pPr>
    <w:rPr>
      <w:rFonts w:ascii="Consolas" w:hAnsi="Consolas"/>
      <w:sz w:val="21"/>
      <w:szCs w:val="21"/>
      <w:lang w:eastAsia="en-US"/>
    </w:rPr>
  </w:style>
  <w:style w:type="character" w:customStyle="1" w:styleId="PlainTextChar">
    <w:name w:val="Plain Text Char"/>
    <w:basedOn w:val="DefaultParagraphFont"/>
    <w:link w:val="PlainText"/>
    <w:uiPriority w:val="99"/>
    <w:semiHidden/>
    <w:rsid w:val="004B2391"/>
    <w:rPr>
      <w:rFonts w:ascii="Courier New" w:hAnsi="Courier New" w:cs="Courier New"/>
      <w:sz w:val="20"/>
      <w:szCs w:val="20"/>
      <w:lang w:val="en-US" w:eastAsia="fr-FR"/>
    </w:rPr>
  </w:style>
  <w:style w:type="table" w:styleId="TableProfessional">
    <w:name w:val="Table Professional"/>
    <w:basedOn w:val="TableNormal"/>
    <w:uiPriority w:val="99"/>
    <w:rsid w:val="00FB2F17"/>
    <w:rPr>
      <w:rFonts w:eastAsia="MS Mincho"/>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styleId="ListParagraph">
    <w:name w:val="List Paragraph"/>
    <w:basedOn w:val="Normal"/>
    <w:uiPriority w:val="99"/>
    <w:qFormat/>
    <w:rsid w:val="00F27D3C"/>
    <w:pPr>
      <w:autoSpaceDE/>
      <w:autoSpaceDN/>
      <w:adjustRightInd/>
      <w:spacing w:before="0" w:after="160" w:line="259" w:lineRule="auto"/>
      <w:ind w:left="720"/>
      <w:contextualSpacing/>
      <w:jc w:val="left"/>
    </w:pPr>
    <w:rPr>
      <w:rFonts w:ascii="Calibri" w:hAnsi="Calibri" w:cs="Times New Roman"/>
      <w:sz w:val="22"/>
      <w:szCs w:val="22"/>
      <w:lang w:val="fr-FR" w:eastAsia="en-US"/>
    </w:rPr>
  </w:style>
  <w:style w:type="character" w:styleId="FootnoteReference">
    <w:name w:val="footnote reference"/>
    <w:basedOn w:val="DefaultParagraphFont"/>
    <w:uiPriority w:val="99"/>
    <w:rsid w:val="006E6CCB"/>
    <w:rPr>
      <w:rFonts w:cs="Times New Roman"/>
      <w:vertAlign w:val="superscript"/>
    </w:rPr>
  </w:style>
  <w:style w:type="paragraph" w:styleId="NoSpacing">
    <w:name w:val="No Spacing"/>
    <w:link w:val="NoSpacingChar"/>
    <w:uiPriority w:val="99"/>
    <w:qFormat/>
    <w:rsid w:val="00311F26"/>
    <w:rPr>
      <w:rFonts w:ascii="Calibri" w:eastAsia="MS Mincho" w:hAnsi="Calibri"/>
      <w:lang w:eastAsia="ja-JP"/>
    </w:rPr>
  </w:style>
  <w:style w:type="character" w:customStyle="1" w:styleId="NoSpacingChar">
    <w:name w:val="No Spacing Char"/>
    <w:link w:val="NoSpacing"/>
    <w:uiPriority w:val="99"/>
    <w:locked/>
    <w:rsid w:val="00311F26"/>
    <w:rPr>
      <w:rFonts w:ascii="Calibri" w:eastAsia="MS Mincho" w:hAnsi="Calibri"/>
      <w:sz w:val="22"/>
      <w:lang w:eastAsia="ja-JP"/>
    </w:rPr>
  </w:style>
  <w:style w:type="table" w:customStyle="1" w:styleId="TableGrid1">
    <w:name w:val="Table Grid1"/>
    <w:uiPriority w:val="99"/>
    <w:rsid w:val="00311F26"/>
    <w:pPr>
      <w:spacing w:after="120"/>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e">
    <w:name w:val="Paragraphe"/>
    <w:basedOn w:val="Normal"/>
    <w:uiPriority w:val="99"/>
    <w:rsid w:val="00D53DD8"/>
    <w:pPr>
      <w:autoSpaceDE/>
      <w:autoSpaceDN/>
      <w:adjustRightInd/>
      <w:spacing w:after="60" w:line="290" w:lineRule="atLeast"/>
      <w:ind w:firstLine="567"/>
    </w:pPr>
    <w:rPr>
      <w:rFonts w:ascii="Trebuchet MS" w:hAnsi="Trebuchet MS" w:cs="Times New Roman"/>
      <w:lang w:val="fr-FR"/>
    </w:rPr>
  </w:style>
</w:styles>
</file>

<file path=word/webSettings.xml><?xml version="1.0" encoding="utf-8"?>
<w:webSettings xmlns:r="http://schemas.openxmlformats.org/officeDocument/2006/relationships" xmlns:w="http://schemas.openxmlformats.org/wordprocessingml/2006/main">
  <w:divs>
    <w:div w:id="864709620">
      <w:marLeft w:val="0"/>
      <w:marRight w:val="0"/>
      <w:marTop w:val="0"/>
      <w:marBottom w:val="0"/>
      <w:divBdr>
        <w:top w:val="none" w:sz="0" w:space="0" w:color="auto"/>
        <w:left w:val="none" w:sz="0" w:space="0" w:color="auto"/>
        <w:bottom w:val="none" w:sz="0" w:space="0" w:color="auto"/>
        <w:right w:val="none" w:sz="0" w:space="0" w:color="auto"/>
      </w:divBdr>
    </w:div>
    <w:div w:id="864709626">
      <w:marLeft w:val="0"/>
      <w:marRight w:val="0"/>
      <w:marTop w:val="0"/>
      <w:marBottom w:val="0"/>
      <w:divBdr>
        <w:top w:val="none" w:sz="0" w:space="0" w:color="auto"/>
        <w:left w:val="none" w:sz="0" w:space="0" w:color="auto"/>
        <w:bottom w:val="none" w:sz="0" w:space="0" w:color="auto"/>
        <w:right w:val="none" w:sz="0" w:space="0" w:color="auto"/>
      </w:divBdr>
      <w:divsChild>
        <w:div w:id="864709695">
          <w:marLeft w:val="0"/>
          <w:marRight w:val="0"/>
          <w:marTop w:val="0"/>
          <w:marBottom w:val="0"/>
          <w:divBdr>
            <w:top w:val="none" w:sz="0" w:space="0" w:color="auto"/>
            <w:left w:val="none" w:sz="0" w:space="0" w:color="auto"/>
            <w:bottom w:val="none" w:sz="0" w:space="0" w:color="auto"/>
            <w:right w:val="none" w:sz="0" w:space="0" w:color="auto"/>
          </w:divBdr>
          <w:divsChild>
            <w:div w:id="864709608">
              <w:marLeft w:val="0"/>
              <w:marRight w:val="0"/>
              <w:marTop w:val="0"/>
              <w:marBottom w:val="0"/>
              <w:divBdr>
                <w:top w:val="none" w:sz="0" w:space="0" w:color="auto"/>
                <w:left w:val="none" w:sz="0" w:space="0" w:color="auto"/>
                <w:bottom w:val="none" w:sz="0" w:space="0" w:color="auto"/>
                <w:right w:val="none" w:sz="0" w:space="0" w:color="auto"/>
              </w:divBdr>
            </w:div>
            <w:div w:id="864709627">
              <w:marLeft w:val="0"/>
              <w:marRight w:val="0"/>
              <w:marTop w:val="0"/>
              <w:marBottom w:val="0"/>
              <w:divBdr>
                <w:top w:val="none" w:sz="0" w:space="0" w:color="auto"/>
                <w:left w:val="none" w:sz="0" w:space="0" w:color="auto"/>
                <w:bottom w:val="none" w:sz="0" w:space="0" w:color="auto"/>
                <w:right w:val="none" w:sz="0" w:space="0" w:color="auto"/>
              </w:divBdr>
            </w:div>
            <w:div w:id="864709666">
              <w:marLeft w:val="0"/>
              <w:marRight w:val="0"/>
              <w:marTop w:val="0"/>
              <w:marBottom w:val="0"/>
              <w:divBdr>
                <w:top w:val="none" w:sz="0" w:space="0" w:color="auto"/>
                <w:left w:val="none" w:sz="0" w:space="0" w:color="auto"/>
                <w:bottom w:val="none" w:sz="0" w:space="0" w:color="auto"/>
                <w:right w:val="none" w:sz="0" w:space="0" w:color="auto"/>
              </w:divBdr>
            </w:div>
            <w:div w:id="864709684">
              <w:marLeft w:val="0"/>
              <w:marRight w:val="0"/>
              <w:marTop w:val="0"/>
              <w:marBottom w:val="0"/>
              <w:divBdr>
                <w:top w:val="none" w:sz="0" w:space="0" w:color="auto"/>
                <w:left w:val="none" w:sz="0" w:space="0" w:color="auto"/>
                <w:bottom w:val="none" w:sz="0" w:space="0" w:color="auto"/>
                <w:right w:val="none" w:sz="0" w:space="0" w:color="auto"/>
              </w:divBdr>
            </w:div>
            <w:div w:id="864709686">
              <w:marLeft w:val="0"/>
              <w:marRight w:val="0"/>
              <w:marTop w:val="0"/>
              <w:marBottom w:val="0"/>
              <w:divBdr>
                <w:top w:val="none" w:sz="0" w:space="0" w:color="auto"/>
                <w:left w:val="none" w:sz="0" w:space="0" w:color="auto"/>
                <w:bottom w:val="none" w:sz="0" w:space="0" w:color="auto"/>
                <w:right w:val="none" w:sz="0" w:space="0" w:color="auto"/>
              </w:divBdr>
            </w:div>
            <w:div w:id="864709698">
              <w:marLeft w:val="0"/>
              <w:marRight w:val="0"/>
              <w:marTop w:val="0"/>
              <w:marBottom w:val="0"/>
              <w:divBdr>
                <w:top w:val="none" w:sz="0" w:space="0" w:color="auto"/>
                <w:left w:val="none" w:sz="0" w:space="0" w:color="auto"/>
                <w:bottom w:val="none" w:sz="0" w:space="0" w:color="auto"/>
                <w:right w:val="none" w:sz="0" w:space="0" w:color="auto"/>
              </w:divBdr>
            </w:div>
            <w:div w:id="864709711">
              <w:marLeft w:val="0"/>
              <w:marRight w:val="0"/>
              <w:marTop w:val="0"/>
              <w:marBottom w:val="0"/>
              <w:divBdr>
                <w:top w:val="none" w:sz="0" w:space="0" w:color="auto"/>
                <w:left w:val="none" w:sz="0" w:space="0" w:color="auto"/>
                <w:bottom w:val="none" w:sz="0" w:space="0" w:color="auto"/>
                <w:right w:val="none" w:sz="0" w:space="0" w:color="auto"/>
              </w:divBdr>
            </w:div>
            <w:div w:id="864709714">
              <w:marLeft w:val="0"/>
              <w:marRight w:val="0"/>
              <w:marTop w:val="0"/>
              <w:marBottom w:val="0"/>
              <w:divBdr>
                <w:top w:val="none" w:sz="0" w:space="0" w:color="auto"/>
                <w:left w:val="none" w:sz="0" w:space="0" w:color="auto"/>
                <w:bottom w:val="none" w:sz="0" w:space="0" w:color="auto"/>
                <w:right w:val="none" w:sz="0" w:space="0" w:color="auto"/>
              </w:divBdr>
            </w:div>
            <w:div w:id="8647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633">
      <w:marLeft w:val="0"/>
      <w:marRight w:val="0"/>
      <w:marTop w:val="0"/>
      <w:marBottom w:val="0"/>
      <w:divBdr>
        <w:top w:val="none" w:sz="0" w:space="0" w:color="auto"/>
        <w:left w:val="none" w:sz="0" w:space="0" w:color="auto"/>
        <w:bottom w:val="none" w:sz="0" w:space="0" w:color="auto"/>
        <w:right w:val="none" w:sz="0" w:space="0" w:color="auto"/>
      </w:divBdr>
    </w:div>
    <w:div w:id="864709644">
      <w:marLeft w:val="0"/>
      <w:marRight w:val="0"/>
      <w:marTop w:val="0"/>
      <w:marBottom w:val="0"/>
      <w:divBdr>
        <w:top w:val="none" w:sz="0" w:space="0" w:color="auto"/>
        <w:left w:val="none" w:sz="0" w:space="0" w:color="auto"/>
        <w:bottom w:val="none" w:sz="0" w:space="0" w:color="auto"/>
        <w:right w:val="none" w:sz="0" w:space="0" w:color="auto"/>
      </w:divBdr>
      <w:divsChild>
        <w:div w:id="864709635">
          <w:marLeft w:val="0"/>
          <w:marRight w:val="0"/>
          <w:marTop w:val="0"/>
          <w:marBottom w:val="0"/>
          <w:divBdr>
            <w:top w:val="none" w:sz="0" w:space="0" w:color="auto"/>
            <w:left w:val="none" w:sz="0" w:space="0" w:color="auto"/>
            <w:bottom w:val="none" w:sz="0" w:space="0" w:color="auto"/>
            <w:right w:val="none" w:sz="0" w:space="0" w:color="auto"/>
          </w:divBdr>
          <w:divsChild>
            <w:div w:id="864709606">
              <w:marLeft w:val="0"/>
              <w:marRight w:val="0"/>
              <w:marTop w:val="0"/>
              <w:marBottom w:val="0"/>
              <w:divBdr>
                <w:top w:val="none" w:sz="0" w:space="0" w:color="auto"/>
                <w:left w:val="none" w:sz="0" w:space="0" w:color="auto"/>
                <w:bottom w:val="none" w:sz="0" w:space="0" w:color="auto"/>
                <w:right w:val="none" w:sz="0" w:space="0" w:color="auto"/>
              </w:divBdr>
            </w:div>
            <w:div w:id="864709632">
              <w:marLeft w:val="0"/>
              <w:marRight w:val="0"/>
              <w:marTop w:val="0"/>
              <w:marBottom w:val="0"/>
              <w:divBdr>
                <w:top w:val="none" w:sz="0" w:space="0" w:color="auto"/>
                <w:left w:val="none" w:sz="0" w:space="0" w:color="auto"/>
                <w:bottom w:val="none" w:sz="0" w:space="0" w:color="auto"/>
                <w:right w:val="none" w:sz="0" w:space="0" w:color="auto"/>
              </w:divBdr>
            </w:div>
            <w:div w:id="864709637">
              <w:marLeft w:val="0"/>
              <w:marRight w:val="0"/>
              <w:marTop w:val="0"/>
              <w:marBottom w:val="0"/>
              <w:divBdr>
                <w:top w:val="none" w:sz="0" w:space="0" w:color="auto"/>
                <w:left w:val="none" w:sz="0" w:space="0" w:color="auto"/>
                <w:bottom w:val="none" w:sz="0" w:space="0" w:color="auto"/>
                <w:right w:val="none" w:sz="0" w:space="0" w:color="auto"/>
              </w:divBdr>
            </w:div>
            <w:div w:id="864709638">
              <w:marLeft w:val="0"/>
              <w:marRight w:val="0"/>
              <w:marTop w:val="0"/>
              <w:marBottom w:val="0"/>
              <w:divBdr>
                <w:top w:val="none" w:sz="0" w:space="0" w:color="auto"/>
                <w:left w:val="none" w:sz="0" w:space="0" w:color="auto"/>
                <w:bottom w:val="none" w:sz="0" w:space="0" w:color="auto"/>
                <w:right w:val="none" w:sz="0" w:space="0" w:color="auto"/>
              </w:divBdr>
            </w:div>
            <w:div w:id="864709647">
              <w:marLeft w:val="0"/>
              <w:marRight w:val="0"/>
              <w:marTop w:val="0"/>
              <w:marBottom w:val="0"/>
              <w:divBdr>
                <w:top w:val="none" w:sz="0" w:space="0" w:color="auto"/>
                <w:left w:val="none" w:sz="0" w:space="0" w:color="auto"/>
                <w:bottom w:val="none" w:sz="0" w:space="0" w:color="auto"/>
                <w:right w:val="none" w:sz="0" w:space="0" w:color="auto"/>
              </w:divBdr>
            </w:div>
            <w:div w:id="864709658">
              <w:marLeft w:val="0"/>
              <w:marRight w:val="0"/>
              <w:marTop w:val="0"/>
              <w:marBottom w:val="0"/>
              <w:divBdr>
                <w:top w:val="none" w:sz="0" w:space="0" w:color="auto"/>
                <w:left w:val="none" w:sz="0" w:space="0" w:color="auto"/>
                <w:bottom w:val="none" w:sz="0" w:space="0" w:color="auto"/>
                <w:right w:val="none" w:sz="0" w:space="0" w:color="auto"/>
              </w:divBdr>
            </w:div>
            <w:div w:id="864709700">
              <w:marLeft w:val="0"/>
              <w:marRight w:val="0"/>
              <w:marTop w:val="0"/>
              <w:marBottom w:val="0"/>
              <w:divBdr>
                <w:top w:val="none" w:sz="0" w:space="0" w:color="auto"/>
                <w:left w:val="none" w:sz="0" w:space="0" w:color="auto"/>
                <w:bottom w:val="none" w:sz="0" w:space="0" w:color="auto"/>
                <w:right w:val="none" w:sz="0" w:space="0" w:color="auto"/>
              </w:divBdr>
            </w:div>
            <w:div w:id="864709702">
              <w:marLeft w:val="0"/>
              <w:marRight w:val="0"/>
              <w:marTop w:val="0"/>
              <w:marBottom w:val="0"/>
              <w:divBdr>
                <w:top w:val="none" w:sz="0" w:space="0" w:color="auto"/>
                <w:left w:val="none" w:sz="0" w:space="0" w:color="auto"/>
                <w:bottom w:val="none" w:sz="0" w:space="0" w:color="auto"/>
                <w:right w:val="none" w:sz="0" w:space="0" w:color="auto"/>
              </w:divBdr>
            </w:div>
            <w:div w:id="86470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645">
      <w:marLeft w:val="0"/>
      <w:marRight w:val="0"/>
      <w:marTop w:val="0"/>
      <w:marBottom w:val="0"/>
      <w:divBdr>
        <w:top w:val="none" w:sz="0" w:space="0" w:color="auto"/>
        <w:left w:val="none" w:sz="0" w:space="0" w:color="auto"/>
        <w:bottom w:val="none" w:sz="0" w:space="0" w:color="auto"/>
        <w:right w:val="none" w:sz="0" w:space="0" w:color="auto"/>
      </w:divBdr>
    </w:div>
    <w:div w:id="864709650">
      <w:marLeft w:val="0"/>
      <w:marRight w:val="0"/>
      <w:marTop w:val="0"/>
      <w:marBottom w:val="0"/>
      <w:divBdr>
        <w:top w:val="none" w:sz="0" w:space="0" w:color="auto"/>
        <w:left w:val="none" w:sz="0" w:space="0" w:color="auto"/>
        <w:bottom w:val="none" w:sz="0" w:space="0" w:color="auto"/>
        <w:right w:val="none" w:sz="0" w:space="0" w:color="auto"/>
      </w:divBdr>
      <w:divsChild>
        <w:div w:id="864709668">
          <w:marLeft w:val="0"/>
          <w:marRight w:val="0"/>
          <w:marTop w:val="0"/>
          <w:marBottom w:val="0"/>
          <w:divBdr>
            <w:top w:val="none" w:sz="0" w:space="0" w:color="auto"/>
            <w:left w:val="none" w:sz="0" w:space="0" w:color="auto"/>
            <w:bottom w:val="none" w:sz="0" w:space="0" w:color="auto"/>
            <w:right w:val="none" w:sz="0" w:space="0" w:color="auto"/>
          </w:divBdr>
          <w:divsChild>
            <w:div w:id="864709612">
              <w:marLeft w:val="0"/>
              <w:marRight w:val="0"/>
              <w:marTop w:val="0"/>
              <w:marBottom w:val="0"/>
              <w:divBdr>
                <w:top w:val="none" w:sz="0" w:space="0" w:color="auto"/>
                <w:left w:val="none" w:sz="0" w:space="0" w:color="auto"/>
                <w:bottom w:val="none" w:sz="0" w:space="0" w:color="auto"/>
                <w:right w:val="none" w:sz="0" w:space="0" w:color="auto"/>
              </w:divBdr>
            </w:div>
            <w:div w:id="864709616">
              <w:marLeft w:val="0"/>
              <w:marRight w:val="0"/>
              <w:marTop w:val="0"/>
              <w:marBottom w:val="0"/>
              <w:divBdr>
                <w:top w:val="none" w:sz="0" w:space="0" w:color="auto"/>
                <w:left w:val="none" w:sz="0" w:space="0" w:color="auto"/>
                <w:bottom w:val="none" w:sz="0" w:space="0" w:color="auto"/>
                <w:right w:val="none" w:sz="0" w:space="0" w:color="auto"/>
              </w:divBdr>
            </w:div>
            <w:div w:id="864709656">
              <w:marLeft w:val="0"/>
              <w:marRight w:val="0"/>
              <w:marTop w:val="0"/>
              <w:marBottom w:val="0"/>
              <w:divBdr>
                <w:top w:val="none" w:sz="0" w:space="0" w:color="auto"/>
                <w:left w:val="none" w:sz="0" w:space="0" w:color="auto"/>
                <w:bottom w:val="none" w:sz="0" w:space="0" w:color="auto"/>
                <w:right w:val="none" w:sz="0" w:space="0" w:color="auto"/>
              </w:divBdr>
            </w:div>
            <w:div w:id="864709662">
              <w:marLeft w:val="0"/>
              <w:marRight w:val="0"/>
              <w:marTop w:val="0"/>
              <w:marBottom w:val="0"/>
              <w:divBdr>
                <w:top w:val="none" w:sz="0" w:space="0" w:color="auto"/>
                <w:left w:val="none" w:sz="0" w:space="0" w:color="auto"/>
                <w:bottom w:val="none" w:sz="0" w:space="0" w:color="auto"/>
                <w:right w:val="none" w:sz="0" w:space="0" w:color="auto"/>
              </w:divBdr>
            </w:div>
            <w:div w:id="864709674">
              <w:marLeft w:val="0"/>
              <w:marRight w:val="0"/>
              <w:marTop w:val="0"/>
              <w:marBottom w:val="0"/>
              <w:divBdr>
                <w:top w:val="none" w:sz="0" w:space="0" w:color="auto"/>
                <w:left w:val="none" w:sz="0" w:space="0" w:color="auto"/>
                <w:bottom w:val="none" w:sz="0" w:space="0" w:color="auto"/>
                <w:right w:val="none" w:sz="0" w:space="0" w:color="auto"/>
              </w:divBdr>
            </w:div>
            <w:div w:id="864709699">
              <w:marLeft w:val="0"/>
              <w:marRight w:val="0"/>
              <w:marTop w:val="0"/>
              <w:marBottom w:val="0"/>
              <w:divBdr>
                <w:top w:val="none" w:sz="0" w:space="0" w:color="auto"/>
                <w:left w:val="none" w:sz="0" w:space="0" w:color="auto"/>
                <w:bottom w:val="none" w:sz="0" w:space="0" w:color="auto"/>
                <w:right w:val="none" w:sz="0" w:space="0" w:color="auto"/>
              </w:divBdr>
            </w:div>
            <w:div w:id="864709704">
              <w:marLeft w:val="0"/>
              <w:marRight w:val="0"/>
              <w:marTop w:val="0"/>
              <w:marBottom w:val="0"/>
              <w:divBdr>
                <w:top w:val="none" w:sz="0" w:space="0" w:color="auto"/>
                <w:left w:val="none" w:sz="0" w:space="0" w:color="auto"/>
                <w:bottom w:val="none" w:sz="0" w:space="0" w:color="auto"/>
                <w:right w:val="none" w:sz="0" w:space="0" w:color="auto"/>
              </w:divBdr>
            </w:div>
            <w:div w:id="864709705">
              <w:marLeft w:val="0"/>
              <w:marRight w:val="0"/>
              <w:marTop w:val="0"/>
              <w:marBottom w:val="0"/>
              <w:divBdr>
                <w:top w:val="none" w:sz="0" w:space="0" w:color="auto"/>
                <w:left w:val="none" w:sz="0" w:space="0" w:color="auto"/>
                <w:bottom w:val="none" w:sz="0" w:space="0" w:color="auto"/>
                <w:right w:val="none" w:sz="0" w:space="0" w:color="auto"/>
              </w:divBdr>
            </w:div>
            <w:div w:id="864709717">
              <w:marLeft w:val="0"/>
              <w:marRight w:val="0"/>
              <w:marTop w:val="0"/>
              <w:marBottom w:val="0"/>
              <w:divBdr>
                <w:top w:val="none" w:sz="0" w:space="0" w:color="auto"/>
                <w:left w:val="none" w:sz="0" w:space="0" w:color="auto"/>
                <w:bottom w:val="none" w:sz="0" w:space="0" w:color="auto"/>
                <w:right w:val="none" w:sz="0" w:space="0" w:color="auto"/>
              </w:divBdr>
            </w:div>
            <w:div w:id="864709723">
              <w:marLeft w:val="0"/>
              <w:marRight w:val="0"/>
              <w:marTop w:val="0"/>
              <w:marBottom w:val="0"/>
              <w:divBdr>
                <w:top w:val="none" w:sz="0" w:space="0" w:color="auto"/>
                <w:left w:val="none" w:sz="0" w:space="0" w:color="auto"/>
                <w:bottom w:val="none" w:sz="0" w:space="0" w:color="auto"/>
                <w:right w:val="none" w:sz="0" w:space="0" w:color="auto"/>
              </w:divBdr>
            </w:div>
            <w:div w:id="8647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651">
      <w:marLeft w:val="0"/>
      <w:marRight w:val="0"/>
      <w:marTop w:val="0"/>
      <w:marBottom w:val="0"/>
      <w:divBdr>
        <w:top w:val="none" w:sz="0" w:space="0" w:color="auto"/>
        <w:left w:val="none" w:sz="0" w:space="0" w:color="auto"/>
        <w:bottom w:val="none" w:sz="0" w:space="0" w:color="auto"/>
        <w:right w:val="none" w:sz="0" w:space="0" w:color="auto"/>
      </w:divBdr>
      <w:divsChild>
        <w:div w:id="864709697">
          <w:marLeft w:val="0"/>
          <w:marRight w:val="0"/>
          <w:marTop w:val="0"/>
          <w:marBottom w:val="0"/>
          <w:divBdr>
            <w:top w:val="none" w:sz="0" w:space="0" w:color="auto"/>
            <w:left w:val="none" w:sz="0" w:space="0" w:color="auto"/>
            <w:bottom w:val="none" w:sz="0" w:space="0" w:color="auto"/>
            <w:right w:val="none" w:sz="0" w:space="0" w:color="auto"/>
          </w:divBdr>
          <w:divsChild>
            <w:div w:id="864709605">
              <w:marLeft w:val="0"/>
              <w:marRight w:val="0"/>
              <w:marTop w:val="0"/>
              <w:marBottom w:val="0"/>
              <w:divBdr>
                <w:top w:val="none" w:sz="0" w:space="0" w:color="auto"/>
                <w:left w:val="none" w:sz="0" w:space="0" w:color="auto"/>
                <w:bottom w:val="none" w:sz="0" w:space="0" w:color="auto"/>
                <w:right w:val="none" w:sz="0" w:space="0" w:color="auto"/>
              </w:divBdr>
            </w:div>
            <w:div w:id="864709610">
              <w:marLeft w:val="0"/>
              <w:marRight w:val="0"/>
              <w:marTop w:val="0"/>
              <w:marBottom w:val="0"/>
              <w:divBdr>
                <w:top w:val="none" w:sz="0" w:space="0" w:color="auto"/>
                <w:left w:val="none" w:sz="0" w:space="0" w:color="auto"/>
                <w:bottom w:val="none" w:sz="0" w:space="0" w:color="auto"/>
                <w:right w:val="none" w:sz="0" w:space="0" w:color="auto"/>
              </w:divBdr>
            </w:div>
            <w:div w:id="864709618">
              <w:marLeft w:val="0"/>
              <w:marRight w:val="0"/>
              <w:marTop w:val="0"/>
              <w:marBottom w:val="0"/>
              <w:divBdr>
                <w:top w:val="none" w:sz="0" w:space="0" w:color="auto"/>
                <w:left w:val="none" w:sz="0" w:space="0" w:color="auto"/>
                <w:bottom w:val="none" w:sz="0" w:space="0" w:color="auto"/>
                <w:right w:val="none" w:sz="0" w:space="0" w:color="auto"/>
              </w:divBdr>
            </w:div>
            <w:div w:id="864709624">
              <w:marLeft w:val="0"/>
              <w:marRight w:val="0"/>
              <w:marTop w:val="0"/>
              <w:marBottom w:val="0"/>
              <w:divBdr>
                <w:top w:val="none" w:sz="0" w:space="0" w:color="auto"/>
                <w:left w:val="none" w:sz="0" w:space="0" w:color="auto"/>
                <w:bottom w:val="none" w:sz="0" w:space="0" w:color="auto"/>
                <w:right w:val="none" w:sz="0" w:space="0" w:color="auto"/>
              </w:divBdr>
            </w:div>
            <w:div w:id="864709640">
              <w:marLeft w:val="0"/>
              <w:marRight w:val="0"/>
              <w:marTop w:val="0"/>
              <w:marBottom w:val="0"/>
              <w:divBdr>
                <w:top w:val="none" w:sz="0" w:space="0" w:color="auto"/>
                <w:left w:val="none" w:sz="0" w:space="0" w:color="auto"/>
                <w:bottom w:val="none" w:sz="0" w:space="0" w:color="auto"/>
                <w:right w:val="none" w:sz="0" w:space="0" w:color="auto"/>
              </w:divBdr>
            </w:div>
            <w:div w:id="864709649">
              <w:marLeft w:val="0"/>
              <w:marRight w:val="0"/>
              <w:marTop w:val="0"/>
              <w:marBottom w:val="0"/>
              <w:divBdr>
                <w:top w:val="none" w:sz="0" w:space="0" w:color="auto"/>
                <w:left w:val="none" w:sz="0" w:space="0" w:color="auto"/>
                <w:bottom w:val="none" w:sz="0" w:space="0" w:color="auto"/>
                <w:right w:val="none" w:sz="0" w:space="0" w:color="auto"/>
              </w:divBdr>
            </w:div>
            <w:div w:id="864709652">
              <w:marLeft w:val="0"/>
              <w:marRight w:val="0"/>
              <w:marTop w:val="0"/>
              <w:marBottom w:val="0"/>
              <w:divBdr>
                <w:top w:val="none" w:sz="0" w:space="0" w:color="auto"/>
                <w:left w:val="none" w:sz="0" w:space="0" w:color="auto"/>
                <w:bottom w:val="none" w:sz="0" w:space="0" w:color="auto"/>
                <w:right w:val="none" w:sz="0" w:space="0" w:color="auto"/>
              </w:divBdr>
            </w:div>
            <w:div w:id="864709655">
              <w:marLeft w:val="0"/>
              <w:marRight w:val="0"/>
              <w:marTop w:val="0"/>
              <w:marBottom w:val="0"/>
              <w:divBdr>
                <w:top w:val="none" w:sz="0" w:space="0" w:color="auto"/>
                <w:left w:val="none" w:sz="0" w:space="0" w:color="auto"/>
                <w:bottom w:val="none" w:sz="0" w:space="0" w:color="auto"/>
                <w:right w:val="none" w:sz="0" w:space="0" w:color="auto"/>
              </w:divBdr>
            </w:div>
            <w:div w:id="864709667">
              <w:marLeft w:val="0"/>
              <w:marRight w:val="0"/>
              <w:marTop w:val="0"/>
              <w:marBottom w:val="0"/>
              <w:divBdr>
                <w:top w:val="none" w:sz="0" w:space="0" w:color="auto"/>
                <w:left w:val="none" w:sz="0" w:space="0" w:color="auto"/>
                <w:bottom w:val="none" w:sz="0" w:space="0" w:color="auto"/>
                <w:right w:val="none" w:sz="0" w:space="0" w:color="auto"/>
              </w:divBdr>
            </w:div>
            <w:div w:id="86470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672">
      <w:marLeft w:val="0"/>
      <w:marRight w:val="0"/>
      <w:marTop w:val="0"/>
      <w:marBottom w:val="0"/>
      <w:divBdr>
        <w:top w:val="none" w:sz="0" w:space="0" w:color="auto"/>
        <w:left w:val="none" w:sz="0" w:space="0" w:color="auto"/>
        <w:bottom w:val="none" w:sz="0" w:space="0" w:color="auto"/>
        <w:right w:val="none" w:sz="0" w:space="0" w:color="auto"/>
      </w:divBdr>
    </w:div>
    <w:div w:id="864709677">
      <w:marLeft w:val="0"/>
      <w:marRight w:val="0"/>
      <w:marTop w:val="0"/>
      <w:marBottom w:val="0"/>
      <w:divBdr>
        <w:top w:val="none" w:sz="0" w:space="0" w:color="auto"/>
        <w:left w:val="none" w:sz="0" w:space="0" w:color="auto"/>
        <w:bottom w:val="none" w:sz="0" w:space="0" w:color="auto"/>
        <w:right w:val="none" w:sz="0" w:space="0" w:color="auto"/>
      </w:divBdr>
    </w:div>
    <w:div w:id="864709678">
      <w:marLeft w:val="0"/>
      <w:marRight w:val="0"/>
      <w:marTop w:val="0"/>
      <w:marBottom w:val="0"/>
      <w:divBdr>
        <w:top w:val="none" w:sz="0" w:space="0" w:color="auto"/>
        <w:left w:val="none" w:sz="0" w:space="0" w:color="auto"/>
        <w:bottom w:val="none" w:sz="0" w:space="0" w:color="auto"/>
        <w:right w:val="none" w:sz="0" w:space="0" w:color="auto"/>
      </w:divBdr>
    </w:div>
    <w:div w:id="864709679">
      <w:marLeft w:val="0"/>
      <w:marRight w:val="0"/>
      <w:marTop w:val="0"/>
      <w:marBottom w:val="0"/>
      <w:divBdr>
        <w:top w:val="none" w:sz="0" w:space="0" w:color="auto"/>
        <w:left w:val="none" w:sz="0" w:space="0" w:color="auto"/>
        <w:bottom w:val="none" w:sz="0" w:space="0" w:color="auto"/>
        <w:right w:val="none" w:sz="0" w:space="0" w:color="auto"/>
      </w:divBdr>
      <w:divsChild>
        <w:div w:id="864709721">
          <w:marLeft w:val="0"/>
          <w:marRight w:val="0"/>
          <w:marTop w:val="0"/>
          <w:marBottom w:val="0"/>
          <w:divBdr>
            <w:top w:val="none" w:sz="0" w:space="0" w:color="auto"/>
            <w:left w:val="none" w:sz="0" w:space="0" w:color="auto"/>
            <w:bottom w:val="none" w:sz="0" w:space="0" w:color="auto"/>
            <w:right w:val="none" w:sz="0" w:space="0" w:color="auto"/>
          </w:divBdr>
          <w:divsChild>
            <w:div w:id="864709615">
              <w:marLeft w:val="0"/>
              <w:marRight w:val="0"/>
              <w:marTop w:val="0"/>
              <w:marBottom w:val="0"/>
              <w:divBdr>
                <w:top w:val="none" w:sz="0" w:space="0" w:color="auto"/>
                <w:left w:val="none" w:sz="0" w:space="0" w:color="auto"/>
                <w:bottom w:val="none" w:sz="0" w:space="0" w:color="auto"/>
                <w:right w:val="none" w:sz="0" w:space="0" w:color="auto"/>
              </w:divBdr>
            </w:div>
            <w:div w:id="864709630">
              <w:marLeft w:val="0"/>
              <w:marRight w:val="0"/>
              <w:marTop w:val="0"/>
              <w:marBottom w:val="0"/>
              <w:divBdr>
                <w:top w:val="none" w:sz="0" w:space="0" w:color="auto"/>
                <w:left w:val="none" w:sz="0" w:space="0" w:color="auto"/>
                <w:bottom w:val="none" w:sz="0" w:space="0" w:color="auto"/>
                <w:right w:val="none" w:sz="0" w:space="0" w:color="auto"/>
              </w:divBdr>
            </w:div>
            <w:div w:id="8647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687">
      <w:marLeft w:val="0"/>
      <w:marRight w:val="0"/>
      <w:marTop w:val="0"/>
      <w:marBottom w:val="0"/>
      <w:divBdr>
        <w:top w:val="none" w:sz="0" w:space="0" w:color="auto"/>
        <w:left w:val="none" w:sz="0" w:space="0" w:color="auto"/>
        <w:bottom w:val="none" w:sz="0" w:space="0" w:color="auto"/>
        <w:right w:val="none" w:sz="0" w:space="0" w:color="auto"/>
      </w:divBdr>
      <w:divsChild>
        <w:div w:id="864709634">
          <w:marLeft w:val="0"/>
          <w:marRight w:val="0"/>
          <w:marTop w:val="0"/>
          <w:marBottom w:val="0"/>
          <w:divBdr>
            <w:top w:val="none" w:sz="0" w:space="0" w:color="auto"/>
            <w:left w:val="none" w:sz="0" w:space="0" w:color="auto"/>
            <w:bottom w:val="none" w:sz="0" w:space="0" w:color="auto"/>
            <w:right w:val="none" w:sz="0" w:space="0" w:color="auto"/>
          </w:divBdr>
          <w:divsChild>
            <w:div w:id="864709622">
              <w:marLeft w:val="0"/>
              <w:marRight w:val="0"/>
              <w:marTop w:val="0"/>
              <w:marBottom w:val="0"/>
              <w:divBdr>
                <w:top w:val="none" w:sz="0" w:space="0" w:color="auto"/>
                <w:left w:val="none" w:sz="0" w:space="0" w:color="auto"/>
                <w:bottom w:val="none" w:sz="0" w:space="0" w:color="auto"/>
                <w:right w:val="none" w:sz="0" w:space="0" w:color="auto"/>
              </w:divBdr>
            </w:div>
            <w:div w:id="864709639">
              <w:marLeft w:val="0"/>
              <w:marRight w:val="0"/>
              <w:marTop w:val="0"/>
              <w:marBottom w:val="0"/>
              <w:divBdr>
                <w:top w:val="none" w:sz="0" w:space="0" w:color="auto"/>
                <w:left w:val="none" w:sz="0" w:space="0" w:color="auto"/>
                <w:bottom w:val="none" w:sz="0" w:space="0" w:color="auto"/>
                <w:right w:val="none" w:sz="0" w:space="0" w:color="auto"/>
              </w:divBdr>
            </w:div>
            <w:div w:id="864709673">
              <w:marLeft w:val="0"/>
              <w:marRight w:val="0"/>
              <w:marTop w:val="0"/>
              <w:marBottom w:val="0"/>
              <w:divBdr>
                <w:top w:val="none" w:sz="0" w:space="0" w:color="auto"/>
                <w:left w:val="none" w:sz="0" w:space="0" w:color="auto"/>
                <w:bottom w:val="none" w:sz="0" w:space="0" w:color="auto"/>
                <w:right w:val="none" w:sz="0" w:space="0" w:color="auto"/>
              </w:divBdr>
            </w:div>
            <w:div w:id="864709685">
              <w:marLeft w:val="0"/>
              <w:marRight w:val="0"/>
              <w:marTop w:val="0"/>
              <w:marBottom w:val="0"/>
              <w:divBdr>
                <w:top w:val="none" w:sz="0" w:space="0" w:color="auto"/>
                <w:left w:val="none" w:sz="0" w:space="0" w:color="auto"/>
                <w:bottom w:val="none" w:sz="0" w:space="0" w:color="auto"/>
                <w:right w:val="none" w:sz="0" w:space="0" w:color="auto"/>
              </w:divBdr>
            </w:div>
            <w:div w:id="864709708">
              <w:marLeft w:val="0"/>
              <w:marRight w:val="0"/>
              <w:marTop w:val="0"/>
              <w:marBottom w:val="0"/>
              <w:divBdr>
                <w:top w:val="none" w:sz="0" w:space="0" w:color="auto"/>
                <w:left w:val="none" w:sz="0" w:space="0" w:color="auto"/>
                <w:bottom w:val="none" w:sz="0" w:space="0" w:color="auto"/>
                <w:right w:val="none" w:sz="0" w:space="0" w:color="auto"/>
              </w:divBdr>
            </w:div>
            <w:div w:id="8647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689">
      <w:marLeft w:val="0"/>
      <w:marRight w:val="0"/>
      <w:marTop w:val="0"/>
      <w:marBottom w:val="0"/>
      <w:divBdr>
        <w:top w:val="none" w:sz="0" w:space="0" w:color="auto"/>
        <w:left w:val="none" w:sz="0" w:space="0" w:color="auto"/>
        <w:bottom w:val="none" w:sz="0" w:space="0" w:color="auto"/>
        <w:right w:val="none" w:sz="0" w:space="0" w:color="auto"/>
      </w:divBdr>
    </w:div>
    <w:div w:id="864709691">
      <w:marLeft w:val="0"/>
      <w:marRight w:val="0"/>
      <w:marTop w:val="0"/>
      <w:marBottom w:val="0"/>
      <w:divBdr>
        <w:top w:val="none" w:sz="0" w:space="0" w:color="auto"/>
        <w:left w:val="none" w:sz="0" w:space="0" w:color="auto"/>
        <w:bottom w:val="none" w:sz="0" w:space="0" w:color="auto"/>
        <w:right w:val="none" w:sz="0" w:space="0" w:color="auto"/>
      </w:divBdr>
    </w:div>
    <w:div w:id="864709696">
      <w:marLeft w:val="0"/>
      <w:marRight w:val="0"/>
      <w:marTop w:val="0"/>
      <w:marBottom w:val="0"/>
      <w:divBdr>
        <w:top w:val="none" w:sz="0" w:space="0" w:color="auto"/>
        <w:left w:val="none" w:sz="0" w:space="0" w:color="auto"/>
        <w:bottom w:val="none" w:sz="0" w:space="0" w:color="auto"/>
        <w:right w:val="none" w:sz="0" w:space="0" w:color="auto"/>
      </w:divBdr>
    </w:div>
    <w:div w:id="864709701">
      <w:marLeft w:val="0"/>
      <w:marRight w:val="0"/>
      <w:marTop w:val="0"/>
      <w:marBottom w:val="0"/>
      <w:divBdr>
        <w:top w:val="none" w:sz="0" w:space="0" w:color="auto"/>
        <w:left w:val="none" w:sz="0" w:space="0" w:color="auto"/>
        <w:bottom w:val="none" w:sz="0" w:space="0" w:color="auto"/>
        <w:right w:val="none" w:sz="0" w:space="0" w:color="auto"/>
      </w:divBdr>
      <w:divsChild>
        <w:div w:id="864709631">
          <w:marLeft w:val="0"/>
          <w:marRight w:val="0"/>
          <w:marTop w:val="0"/>
          <w:marBottom w:val="0"/>
          <w:divBdr>
            <w:top w:val="none" w:sz="0" w:space="0" w:color="auto"/>
            <w:left w:val="none" w:sz="0" w:space="0" w:color="auto"/>
            <w:bottom w:val="none" w:sz="0" w:space="0" w:color="auto"/>
            <w:right w:val="none" w:sz="0" w:space="0" w:color="auto"/>
          </w:divBdr>
          <w:divsChild>
            <w:div w:id="864709611">
              <w:marLeft w:val="0"/>
              <w:marRight w:val="0"/>
              <w:marTop w:val="0"/>
              <w:marBottom w:val="0"/>
              <w:divBdr>
                <w:top w:val="none" w:sz="0" w:space="0" w:color="auto"/>
                <w:left w:val="none" w:sz="0" w:space="0" w:color="auto"/>
                <w:bottom w:val="none" w:sz="0" w:space="0" w:color="auto"/>
                <w:right w:val="none" w:sz="0" w:space="0" w:color="auto"/>
              </w:divBdr>
            </w:div>
            <w:div w:id="864709623">
              <w:marLeft w:val="0"/>
              <w:marRight w:val="0"/>
              <w:marTop w:val="0"/>
              <w:marBottom w:val="0"/>
              <w:divBdr>
                <w:top w:val="none" w:sz="0" w:space="0" w:color="auto"/>
                <w:left w:val="none" w:sz="0" w:space="0" w:color="auto"/>
                <w:bottom w:val="none" w:sz="0" w:space="0" w:color="auto"/>
                <w:right w:val="none" w:sz="0" w:space="0" w:color="auto"/>
              </w:divBdr>
            </w:div>
            <w:div w:id="86470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703">
      <w:marLeft w:val="0"/>
      <w:marRight w:val="0"/>
      <w:marTop w:val="0"/>
      <w:marBottom w:val="0"/>
      <w:divBdr>
        <w:top w:val="none" w:sz="0" w:space="0" w:color="auto"/>
        <w:left w:val="none" w:sz="0" w:space="0" w:color="auto"/>
        <w:bottom w:val="none" w:sz="0" w:space="0" w:color="auto"/>
        <w:right w:val="none" w:sz="0" w:space="0" w:color="auto"/>
      </w:divBdr>
      <w:divsChild>
        <w:div w:id="864709654">
          <w:marLeft w:val="0"/>
          <w:marRight w:val="0"/>
          <w:marTop w:val="0"/>
          <w:marBottom w:val="0"/>
          <w:divBdr>
            <w:top w:val="none" w:sz="0" w:space="0" w:color="auto"/>
            <w:left w:val="none" w:sz="0" w:space="0" w:color="auto"/>
            <w:bottom w:val="none" w:sz="0" w:space="0" w:color="auto"/>
            <w:right w:val="none" w:sz="0" w:space="0" w:color="auto"/>
          </w:divBdr>
          <w:divsChild>
            <w:div w:id="864709607">
              <w:marLeft w:val="0"/>
              <w:marRight w:val="0"/>
              <w:marTop w:val="0"/>
              <w:marBottom w:val="0"/>
              <w:divBdr>
                <w:top w:val="none" w:sz="0" w:space="0" w:color="auto"/>
                <w:left w:val="none" w:sz="0" w:space="0" w:color="auto"/>
                <w:bottom w:val="none" w:sz="0" w:space="0" w:color="auto"/>
                <w:right w:val="none" w:sz="0" w:space="0" w:color="auto"/>
              </w:divBdr>
            </w:div>
            <w:div w:id="864709609">
              <w:marLeft w:val="0"/>
              <w:marRight w:val="0"/>
              <w:marTop w:val="0"/>
              <w:marBottom w:val="0"/>
              <w:divBdr>
                <w:top w:val="none" w:sz="0" w:space="0" w:color="auto"/>
                <w:left w:val="none" w:sz="0" w:space="0" w:color="auto"/>
                <w:bottom w:val="none" w:sz="0" w:space="0" w:color="auto"/>
                <w:right w:val="none" w:sz="0" w:space="0" w:color="auto"/>
              </w:divBdr>
            </w:div>
            <w:div w:id="864709621">
              <w:marLeft w:val="0"/>
              <w:marRight w:val="0"/>
              <w:marTop w:val="0"/>
              <w:marBottom w:val="0"/>
              <w:divBdr>
                <w:top w:val="none" w:sz="0" w:space="0" w:color="auto"/>
                <w:left w:val="none" w:sz="0" w:space="0" w:color="auto"/>
                <w:bottom w:val="none" w:sz="0" w:space="0" w:color="auto"/>
                <w:right w:val="none" w:sz="0" w:space="0" w:color="auto"/>
              </w:divBdr>
            </w:div>
            <w:div w:id="864709636">
              <w:marLeft w:val="0"/>
              <w:marRight w:val="0"/>
              <w:marTop w:val="0"/>
              <w:marBottom w:val="0"/>
              <w:divBdr>
                <w:top w:val="none" w:sz="0" w:space="0" w:color="auto"/>
                <w:left w:val="none" w:sz="0" w:space="0" w:color="auto"/>
                <w:bottom w:val="none" w:sz="0" w:space="0" w:color="auto"/>
                <w:right w:val="none" w:sz="0" w:space="0" w:color="auto"/>
              </w:divBdr>
            </w:div>
            <w:div w:id="864709642">
              <w:marLeft w:val="0"/>
              <w:marRight w:val="0"/>
              <w:marTop w:val="0"/>
              <w:marBottom w:val="0"/>
              <w:divBdr>
                <w:top w:val="none" w:sz="0" w:space="0" w:color="auto"/>
                <w:left w:val="none" w:sz="0" w:space="0" w:color="auto"/>
                <w:bottom w:val="none" w:sz="0" w:space="0" w:color="auto"/>
                <w:right w:val="none" w:sz="0" w:space="0" w:color="auto"/>
              </w:divBdr>
            </w:div>
            <w:div w:id="864709648">
              <w:marLeft w:val="0"/>
              <w:marRight w:val="0"/>
              <w:marTop w:val="0"/>
              <w:marBottom w:val="0"/>
              <w:divBdr>
                <w:top w:val="none" w:sz="0" w:space="0" w:color="auto"/>
                <w:left w:val="none" w:sz="0" w:space="0" w:color="auto"/>
                <w:bottom w:val="none" w:sz="0" w:space="0" w:color="auto"/>
                <w:right w:val="none" w:sz="0" w:space="0" w:color="auto"/>
              </w:divBdr>
            </w:div>
            <w:div w:id="864709653">
              <w:marLeft w:val="0"/>
              <w:marRight w:val="0"/>
              <w:marTop w:val="0"/>
              <w:marBottom w:val="0"/>
              <w:divBdr>
                <w:top w:val="none" w:sz="0" w:space="0" w:color="auto"/>
                <w:left w:val="none" w:sz="0" w:space="0" w:color="auto"/>
                <w:bottom w:val="none" w:sz="0" w:space="0" w:color="auto"/>
                <w:right w:val="none" w:sz="0" w:space="0" w:color="auto"/>
              </w:divBdr>
            </w:div>
            <w:div w:id="864709663">
              <w:marLeft w:val="0"/>
              <w:marRight w:val="0"/>
              <w:marTop w:val="0"/>
              <w:marBottom w:val="0"/>
              <w:divBdr>
                <w:top w:val="none" w:sz="0" w:space="0" w:color="auto"/>
                <w:left w:val="none" w:sz="0" w:space="0" w:color="auto"/>
                <w:bottom w:val="none" w:sz="0" w:space="0" w:color="auto"/>
                <w:right w:val="none" w:sz="0" w:space="0" w:color="auto"/>
              </w:divBdr>
            </w:div>
            <w:div w:id="864709676">
              <w:marLeft w:val="0"/>
              <w:marRight w:val="0"/>
              <w:marTop w:val="0"/>
              <w:marBottom w:val="0"/>
              <w:divBdr>
                <w:top w:val="none" w:sz="0" w:space="0" w:color="auto"/>
                <w:left w:val="none" w:sz="0" w:space="0" w:color="auto"/>
                <w:bottom w:val="none" w:sz="0" w:space="0" w:color="auto"/>
                <w:right w:val="none" w:sz="0" w:space="0" w:color="auto"/>
              </w:divBdr>
            </w:div>
            <w:div w:id="864709694">
              <w:marLeft w:val="0"/>
              <w:marRight w:val="0"/>
              <w:marTop w:val="0"/>
              <w:marBottom w:val="0"/>
              <w:divBdr>
                <w:top w:val="none" w:sz="0" w:space="0" w:color="auto"/>
                <w:left w:val="none" w:sz="0" w:space="0" w:color="auto"/>
                <w:bottom w:val="none" w:sz="0" w:space="0" w:color="auto"/>
                <w:right w:val="none" w:sz="0" w:space="0" w:color="auto"/>
              </w:divBdr>
            </w:div>
            <w:div w:id="864709710">
              <w:marLeft w:val="0"/>
              <w:marRight w:val="0"/>
              <w:marTop w:val="0"/>
              <w:marBottom w:val="0"/>
              <w:divBdr>
                <w:top w:val="none" w:sz="0" w:space="0" w:color="auto"/>
                <w:left w:val="none" w:sz="0" w:space="0" w:color="auto"/>
                <w:bottom w:val="none" w:sz="0" w:space="0" w:color="auto"/>
                <w:right w:val="none" w:sz="0" w:space="0" w:color="auto"/>
              </w:divBdr>
            </w:div>
            <w:div w:id="864709715">
              <w:marLeft w:val="0"/>
              <w:marRight w:val="0"/>
              <w:marTop w:val="0"/>
              <w:marBottom w:val="0"/>
              <w:divBdr>
                <w:top w:val="none" w:sz="0" w:space="0" w:color="auto"/>
                <w:left w:val="none" w:sz="0" w:space="0" w:color="auto"/>
                <w:bottom w:val="none" w:sz="0" w:space="0" w:color="auto"/>
                <w:right w:val="none" w:sz="0" w:space="0" w:color="auto"/>
              </w:divBdr>
            </w:div>
            <w:div w:id="86470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718">
      <w:marLeft w:val="0"/>
      <w:marRight w:val="0"/>
      <w:marTop w:val="0"/>
      <w:marBottom w:val="0"/>
      <w:divBdr>
        <w:top w:val="none" w:sz="0" w:space="0" w:color="auto"/>
        <w:left w:val="none" w:sz="0" w:space="0" w:color="auto"/>
        <w:bottom w:val="none" w:sz="0" w:space="0" w:color="auto"/>
        <w:right w:val="none" w:sz="0" w:space="0" w:color="auto"/>
      </w:divBdr>
      <w:divsChild>
        <w:div w:id="864709625">
          <w:marLeft w:val="0"/>
          <w:marRight w:val="0"/>
          <w:marTop w:val="0"/>
          <w:marBottom w:val="0"/>
          <w:divBdr>
            <w:top w:val="none" w:sz="0" w:space="0" w:color="auto"/>
            <w:left w:val="none" w:sz="0" w:space="0" w:color="auto"/>
            <w:bottom w:val="none" w:sz="0" w:space="0" w:color="auto"/>
            <w:right w:val="none" w:sz="0" w:space="0" w:color="auto"/>
          </w:divBdr>
          <w:divsChild>
            <w:div w:id="864709614">
              <w:marLeft w:val="0"/>
              <w:marRight w:val="0"/>
              <w:marTop w:val="0"/>
              <w:marBottom w:val="0"/>
              <w:divBdr>
                <w:top w:val="none" w:sz="0" w:space="0" w:color="auto"/>
                <w:left w:val="none" w:sz="0" w:space="0" w:color="auto"/>
                <w:bottom w:val="none" w:sz="0" w:space="0" w:color="auto"/>
                <w:right w:val="none" w:sz="0" w:space="0" w:color="auto"/>
              </w:divBdr>
            </w:div>
            <w:div w:id="864709617">
              <w:marLeft w:val="0"/>
              <w:marRight w:val="0"/>
              <w:marTop w:val="0"/>
              <w:marBottom w:val="0"/>
              <w:divBdr>
                <w:top w:val="none" w:sz="0" w:space="0" w:color="auto"/>
                <w:left w:val="none" w:sz="0" w:space="0" w:color="auto"/>
                <w:bottom w:val="none" w:sz="0" w:space="0" w:color="auto"/>
                <w:right w:val="none" w:sz="0" w:space="0" w:color="auto"/>
              </w:divBdr>
            </w:div>
            <w:div w:id="864709628">
              <w:marLeft w:val="0"/>
              <w:marRight w:val="0"/>
              <w:marTop w:val="0"/>
              <w:marBottom w:val="0"/>
              <w:divBdr>
                <w:top w:val="none" w:sz="0" w:space="0" w:color="auto"/>
                <w:left w:val="none" w:sz="0" w:space="0" w:color="auto"/>
                <w:bottom w:val="none" w:sz="0" w:space="0" w:color="auto"/>
                <w:right w:val="none" w:sz="0" w:space="0" w:color="auto"/>
              </w:divBdr>
            </w:div>
            <w:div w:id="864709641">
              <w:marLeft w:val="0"/>
              <w:marRight w:val="0"/>
              <w:marTop w:val="0"/>
              <w:marBottom w:val="0"/>
              <w:divBdr>
                <w:top w:val="none" w:sz="0" w:space="0" w:color="auto"/>
                <w:left w:val="none" w:sz="0" w:space="0" w:color="auto"/>
                <w:bottom w:val="none" w:sz="0" w:space="0" w:color="auto"/>
                <w:right w:val="none" w:sz="0" w:space="0" w:color="auto"/>
              </w:divBdr>
            </w:div>
            <w:div w:id="864709643">
              <w:marLeft w:val="0"/>
              <w:marRight w:val="0"/>
              <w:marTop w:val="0"/>
              <w:marBottom w:val="0"/>
              <w:divBdr>
                <w:top w:val="none" w:sz="0" w:space="0" w:color="auto"/>
                <w:left w:val="none" w:sz="0" w:space="0" w:color="auto"/>
                <w:bottom w:val="none" w:sz="0" w:space="0" w:color="auto"/>
                <w:right w:val="none" w:sz="0" w:space="0" w:color="auto"/>
              </w:divBdr>
            </w:div>
            <w:div w:id="864709646">
              <w:marLeft w:val="0"/>
              <w:marRight w:val="0"/>
              <w:marTop w:val="0"/>
              <w:marBottom w:val="0"/>
              <w:divBdr>
                <w:top w:val="none" w:sz="0" w:space="0" w:color="auto"/>
                <w:left w:val="none" w:sz="0" w:space="0" w:color="auto"/>
                <w:bottom w:val="none" w:sz="0" w:space="0" w:color="auto"/>
                <w:right w:val="none" w:sz="0" w:space="0" w:color="auto"/>
              </w:divBdr>
            </w:div>
            <w:div w:id="864709657">
              <w:marLeft w:val="0"/>
              <w:marRight w:val="0"/>
              <w:marTop w:val="0"/>
              <w:marBottom w:val="0"/>
              <w:divBdr>
                <w:top w:val="none" w:sz="0" w:space="0" w:color="auto"/>
                <w:left w:val="none" w:sz="0" w:space="0" w:color="auto"/>
                <w:bottom w:val="none" w:sz="0" w:space="0" w:color="auto"/>
                <w:right w:val="none" w:sz="0" w:space="0" w:color="auto"/>
              </w:divBdr>
            </w:div>
            <w:div w:id="864709665">
              <w:marLeft w:val="0"/>
              <w:marRight w:val="0"/>
              <w:marTop w:val="0"/>
              <w:marBottom w:val="0"/>
              <w:divBdr>
                <w:top w:val="none" w:sz="0" w:space="0" w:color="auto"/>
                <w:left w:val="none" w:sz="0" w:space="0" w:color="auto"/>
                <w:bottom w:val="none" w:sz="0" w:space="0" w:color="auto"/>
                <w:right w:val="none" w:sz="0" w:space="0" w:color="auto"/>
              </w:divBdr>
            </w:div>
            <w:div w:id="864709675">
              <w:marLeft w:val="0"/>
              <w:marRight w:val="0"/>
              <w:marTop w:val="0"/>
              <w:marBottom w:val="0"/>
              <w:divBdr>
                <w:top w:val="none" w:sz="0" w:space="0" w:color="auto"/>
                <w:left w:val="none" w:sz="0" w:space="0" w:color="auto"/>
                <w:bottom w:val="none" w:sz="0" w:space="0" w:color="auto"/>
                <w:right w:val="none" w:sz="0" w:space="0" w:color="auto"/>
              </w:divBdr>
            </w:div>
            <w:div w:id="864709682">
              <w:marLeft w:val="0"/>
              <w:marRight w:val="0"/>
              <w:marTop w:val="0"/>
              <w:marBottom w:val="0"/>
              <w:divBdr>
                <w:top w:val="none" w:sz="0" w:space="0" w:color="auto"/>
                <w:left w:val="none" w:sz="0" w:space="0" w:color="auto"/>
                <w:bottom w:val="none" w:sz="0" w:space="0" w:color="auto"/>
                <w:right w:val="none" w:sz="0" w:space="0" w:color="auto"/>
              </w:divBdr>
            </w:div>
            <w:div w:id="864709683">
              <w:marLeft w:val="0"/>
              <w:marRight w:val="0"/>
              <w:marTop w:val="0"/>
              <w:marBottom w:val="0"/>
              <w:divBdr>
                <w:top w:val="none" w:sz="0" w:space="0" w:color="auto"/>
                <w:left w:val="none" w:sz="0" w:space="0" w:color="auto"/>
                <w:bottom w:val="none" w:sz="0" w:space="0" w:color="auto"/>
                <w:right w:val="none" w:sz="0" w:space="0" w:color="auto"/>
              </w:divBdr>
            </w:div>
            <w:div w:id="864709690">
              <w:marLeft w:val="0"/>
              <w:marRight w:val="0"/>
              <w:marTop w:val="0"/>
              <w:marBottom w:val="0"/>
              <w:divBdr>
                <w:top w:val="none" w:sz="0" w:space="0" w:color="auto"/>
                <w:left w:val="none" w:sz="0" w:space="0" w:color="auto"/>
                <w:bottom w:val="none" w:sz="0" w:space="0" w:color="auto"/>
                <w:right w:val="none" w:sz="0" w:space="0" w:color="auto"/>
              </w:divBdr>
            </w:div>
            <w:div w:id="86470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720">
      <w:marLeft w:val="0"/>
      <w:marRight w:val="0"/>
      <w:marTop w:val="0"/>
      <w:marBottom w:val="0"/>
      <w:divBdr>
        <w:top w:val="none" w:sz="0" w:space="0" w:color="auto"/>
        <w:left w:val="none" w:sz="0" w:space="0" w:color="auto"/>
        <w:bottom w:val="none" w:sz="0" w:space="0" w:color="auto"/>
        <w:right w:val="none" w:sz="0" w:space="0" w:color="auto"/>
      </w:divBdr>
      <w:divsChild>
        <w:div w:id="864709713">
          <w:marLeft w:val="0"/>
          <w:marRight w:val="0"/>
          <w:marTop w:val="0"/>
          <w:marBottom w:val="0"/>
          <w:divBdr>
            <w:top w:val="none" w:sz="0" w:space="0" w:color="auto"/>
            <w:left w:val="none" w:sz="0" w:space="0" w:color="auto"/>
            <w:bottom w:val="none" w:sz="0" w:space="0" w:color="auto"/>
            <w:right w:val="none" w:sz="0" w:space="0" w:color="auto"/>
          </w:divBdr>
          <w:divsChild>
            <w:div w:id="864709613">
              <w:marLeft w:val="0"/>
              <w:marRight w:val="0"/>
              <w:marTop w:val="0"/>
              <w:marBottom w:val="0"/>
              <w:divBdr>
                <w:top w:val="none" w:sz="0" w:space="0" w:color="auto"/>
                <w:left w:val="none" w:sz="0" w:space="0" w:color="auto"/>
                <w:bottom w:val="none" w:sz="0" w:space="0" w:color="auto"/>
                <w:right w:val="none" w:sz="0" w:space="0" w:color="auto"/>
              </w:divBdr>
            </w:div>
            <w:div w:id="864709619">
              <w:marLeft w:val="0"/>
              <w:marRight w:val="0"/>
              <w:marTop w:val="0"/>
              <w:marBottom w:val="0"/>
              <w:divBdr>
                <w:top w:val="none" w:sz="0" w:space="0" w:color="auto"/>
                <w:left w:val="none" w:sz="0" w:space="0" w:color="auto"/>
                <w:bottom w:val="none" w:sz="0" w:space="0" w:color="auto"/>
                <w:right w:val="none" w:sz="0" w:space="0" w:color="auto"/>
              </w:divBdr>
            </w:div>
            <w:div w:id="864709629">
              <w:marLeft w:val="0"/>
              <w:marRight w:val="0"/>
              <w:marTop w:val="0"/>
              <w:marBottom w:val="0"/>
              <w:divBdr>
                <w:top w:val="none" w:sz="0" w:space="0" w:color="auto"/>
                <w:left w:val="none" w:sz="0" w:space="0" w:color="auto"/>
                <w:bottom w:val="none" w:sz="0" w:space="0" w:color="auto"/>
                <w:right w:val="none" w:sz="0" w:space="0" w:color="auto"/>
              </w:divBdr>
            </w:div>
            <w:div w:id="864709659">
              <w:marLeft w:val="0"/>
              <w:marRight w:val="0"/>
              <w:marTop w:val="0"/>
              <w:marBottom w:val="0"/>
              <w:divBdr>
                <w:top w:val="none" w:sz="0" w:space="0" w:color="auto"/>
                <w:left w:val="none" w:sz="0" w:space="0" w:color="auto"/>
                <w:bottom w:val="none" w:sz="0" w:space="0" w:color="auto"/>
                <w:right w:val="none" w:sz="0" w:space="0" w:color="auto"/>
              </w:divBdr>
            </w:div>
            <w:div w:id="864709660">
              <w:marLeft w:val="0"/>
              <w:marRight w:val="0"/>
              <w:marTop w:val="0"/>
              <w:marBottom w:val="0"/>
              <w:divBdr>
                <w:top w:val="none" w:sz="0" w:space="0" w:color="auto"/>
                <w:left w:val="none" w:sz="0" w:space="0" w:color="auto"/>
                <w:bottom w:val="none" w:sz="0" w:space="0" w:color="auto"/>
                <w:right w:val="none" w:sz="0" w:space="0" w:color="auto"/>
              </w:divBdr>
            </w:div>
            <w:div w:id="864709664">
              <w:marLeft w:val="0"/>
              <w:marRight w:val="0"/>
              <w:marTop w:val="0"/>
              <w:marBottom w:val="0"/>
              <w:divBdr>
                <w:top w:val="none" w:sz="0" w:space="0" w:color="auto"/>
                <w:left w:val="none" w:sz="0" w:space="0" w:color="auto"/>
                <w:bottom w:val="none" w:sz="0" w:space="0" w:color="auto"/>
                <w:right w:val="none" w:sz="0" w:space="0" w:color="auto"/>
              </w:divBdr>
            </w:div>
            <w:div w:id="864709669">
              <w:marLeft w:val="0"/>
              <w:marRight w:val="0"/>
              <w:marTop w:val="0"/>
              <w:marBottom w:val="0"/>
              <w:divBdr>
                <w:top w:val="none" w:sz="0" w:space="0" w:color="auto"/>
                <w:left w:val="none" w:sz="0" w:space="0" w:color="auto"/>
                <w:bottom w:val="none" w:sz="0" w:space="0" w:color="auto"/>
                <w:right w:val="none" w:sz="0" w:space="0" w:color="auto"/>
              </w:divBdr>
            </w:div>
            <w:div w:id="864709670">
              <w:marLeft w:val="0"/>
              <w:marRight w:val="0"/>
              <w:marTop w:val="0"/>
              <w:marBottom w:val="0"/>
              <w:divBdr>
                <w:top w:val="none" w:sz="0" w:space="0" w:color="auto"/>
                <w:left w:val="none" w:sz="0" w:space="0" w:color="auto"/>
                <w:bottom w:val="none" w:sz="0" w:space="0" w:color="auto"/>
                <w:right w:val="none" w:sz="0" w:space="0" w:color="auto"/>
              </w:divBdr>
            </w:div>
            <w:div w:id="864709671">
              <w:marLeft w:val="0"/>
              <w:marRight w:val="0"/>
              <w:marTop w:val="0"/>
              <w:marBottom w:val="0"/>
              <w:divBdr>
                <w:top w:val="none" w:sz="0" w:space="0" w:color="auto"/>
                <w:left w:val="none" w:sz="0" w:space="0" w:color="auto"/>
                <w:bottom w:val="none" w:sz="0" w:space="0" w:color="auto"/>
                <w:right w:val="none" w:sz="0" w:space="0" w:color="auto"/>
              </w:divBdr>
            </w:div>
            <w:div w:id="864709680">
              <w:marLeft w:val="0"/>
              <w:marRight w:val="0"/>
              <w:marTop w:val="0"/>
              <w:marBottom w:val="0"/>
              <w:divBdr>
                <w:top w:val="none" w:sz="0" w:space="0" w:color="auto"/>
                <w:left w:val="none" w:sz="0" w:space="0" w:color="auto"/>
                <w:bottom w:val="none" w:sz="0" w:space="0" w:color="auto"/>
                <w:right w:val="none" w:sz="0" w:space="0" w:color="auto"/>
              </w:divBdr>
            </w:div>
            <w:div w:id="864709681">
              <w:marLeft w:val="0"/>
              <w:marRight w:val="0"/>
              <w:marTop w:val="0"/>
              <w:marBottom w:val="0"/>
              <w:divBdr>
                <w:top w:val="none" w:sz="0" w:space="0" w:color="auto"/>
                <w:left w:val="none" w:sz="0" w:space="0" w:color="auto"/>
                <w:bottom w:val="none" w:sz="0" w:space="0" w:color="auto"/>
                <w:right w:val="none" w:sz="0" w:space="0" w:color="auto"/>
              </w:divBdr>
            </w:div>
            <w:div w:id="864709693">
              <w:marLeft w:val="0"/>
              <w:marRight w:val="0"/>
              <w:marTop w:val="0"/>
              <w:marBottom w:val="0"/>
              <w:divBdr>
                <w:top w:val="none" w:sz="0" w:space="0" w:color="auto"/>
                <w:left w:val="none" w:sz="0" w:space="0" w:color="auto"/>
                <w:bottom w:val="none" w:sz="0" w:space="0" w:color="auto"/>
                <w:right w:val="none" w:sz="0" w:space="0" w:color="auto"/>
              </w:divBdr>
            </w:div>
            <w:div w:id="864709706">
              <w:marLeft w:val="0"/>
              <w:marRight w:val="0"/>
              <w:marTop w:val="0"/>
              <w:marBottom w:val="0"/>
              <w:divBdr>
                <w:top w:val="none" w:sz="0" w:space="0" w:color="auto"/>
                <w:left w:val="none" w:sz="0" w:space="0" w:color="auto"/>
                <w:bottom w:val="none" w:sz="0" w:space="0" w:color="auto"/>
                <w:right w:val="none" w:sz="0" w:space="0" w:color="auto"/>
              </w:divBdr>
            </w:div>
            <w:div w:id="864709712">
              <w:marLeft w:val="0"/>
              <w:marRight w:val="0"/>
              <w:marTop w:val="0"/>
              <w:marBottom w:val="0"/>
              <w:divBdr>
                <w:top w:val="none" w:sz="0" w:space="0" w:color="auto"/>
                <w:left w:val="none" w:sz="0" w:space="0" w:color="auto"/>
                <w:bottom w:val="none" w:sz="0" w:space="0" w:color="auto"/>
                <w:right w:val="none" w:sz="0" w:space="0" w:color="auto"/>
              </w:divBdr>
            </w:div>
            <w:div w:id="8647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97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footer" Target="footer5.xml"/><Relationship Id="rId26" Type="http://schemas.openxmlformats.org/officeDocument/2006/relationships/hyperlink" Target="http://www.world-nuclear.org/info/Nuclear-Fuel-Cycle/Power-Reactors/Heavy-Manufacturing-of-Power-Plants/" TargetMode="External"/><Relationship Id="rId39" Type="http://schemas.openxmlformats.org/officeDocument/2006/relationships/hyperlink" Target="http://www-cadarache.cea.fr/fr/activites/fission/dtn/Plateformes/Gaz/Bancs/Hethimo.php" TargetMode="External"/><Relationship Id="rId3" Type="http://schemas.openxmlformats.org/officeDocument/2006/relationships/settings" Target="settings.xml"/><Relationship Id="rId21" Type="http://schemas.openxmlformats.org/officeDocument/2006/relationships/hyperlink" Target="http://adriana.ujv.cz/" TargetMode="External"/><Relationship Id="rId34" Type="http://schemas.openxmlformats.org/officeDocument/2006/relationships/hyperlink" Target="mailto:jeff.benson@inl.gov" TargetMode="External"/><Relationship Id="rId42" Type="http://schemas.openxmlformats.org/officeDocument/2006/relationships/hyperlink" Target="mailto:wolfgang.lippmann@tu-dresden.de"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yperlink" Target="http://energy.gov/ne/downloads/nuclear-energy-advanced-modeling-and-simulation-neams-program-plan" TargetMode="External"/><Relationship Id="rId33" Type="http://schemas.openxmlformats.org/officeDocument/2006/relationships/hyperlink" Target="http://www.sandia.gov/research/facilities/annular_core_research_reactor.html" TargetMode="External"/><Relationship Id="rId38" Type="http://schemas.openxmlformats.org/officeDocument/2006/relationships/hyperlink" Target="http://www-cathare.cea.fr/scripts/home/publigen/content/templates/show.asp?P=162&amp;L=FR&amp;SYNC=Y" TargetMode="External"/><Relationship Id="rId46" Type="http://schemas.openxmlformats.org/officeDocument/2006/relationships/hyperlink" Target="http://susen2020.cz/en/research/program-no-3-nuclear-fuel-cycle/" TargetMode="Externa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s://www.oecd-nea.org/rtfdb/" TargetMode="External"/><Relationship Id="rId29" Type="http://schemas.openxmlformats.org/officeDocument/2006/relationships/hyperlink" Target="http://www.inr.kit.edu/english/256.php" TargetMode="External"/><Relationship Id="rId41" Type="http://schemas.openxmlformats.org/officeDocument/2006/relationships/hyperlink" Target="mailto:wolfgang.lippmann@tu-dresden.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ehron.jrc.ec.europa.eu/public-ehro-n-files" TargetMode="External"/><Relationship Id="rId32" Type="http://schemas.openxmlformats.org/officeDocument/2006/relationships/hyperlink" Target="http://www.inr.kit.edu/english/92.php" TargetMode="External"/><Relationship Id="rId37" Type="http://schemas.openxmlformats.org/officeDocument/2006/relationships/hyperlink" Target="http://www.fz-juelich.de/iek/iek-6/DE/ueberuns/ansprechpartner/_node.html" TargetMode="External"/><Relationship Id="rId40" Type="http://schemas.openxmlformats.org/officeDocument/2006/relationships/hyperlink" Target="mailto:info@becker-technologies.com" TargetMode="External"/><Relationship Id="rId45" Type="http://schemas.openxmlformats.org/officeDocument/2006/relationships/hyperlink" Target="http://www.enen-assoc.org/"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ftp://ftp.cordis.europa.eu/pub/fp7/euratom-fission/docs/adriana-final-report_en.pdf" TargetMode="External"/><Relationship Id="rId28" Type="http://schemas.openxmlformats.org/officeDocument/2006/relationships/hyperlink" Target="http://www.inr.kit.edu/64.php" TargetMode="External"/><Relationship Id="rId36" Type="http://schemas.openxmlformats.org/officeDocument/2006/relationships/hyperlink" Target="mailto:mike.kuznetsov@kit.edu" TargetMode="External"/><Relationship Id="rId10" Type="http://schemas.openxmlformats.org/officeDocument/2006/relationships/header" Target="header1.xml"/><Relationship Id="rId19" Type="http://schemas.openxmlformats.org/officeDocument/2006/relationships/hyperlink" Target="https://www.oecd-nea.org/nsd/csni/taref.html" TargetMode="External"/><Relationship Id="rId31" Type="http://schemas.openxmlformats.org/officeDocument/2006/relationships/hyperlink" Target="http://www.emtr.eu/lvr.html" TargetMode="External"/><Relationship Id="rId44" Type="http://schemas.openxmlformats.org/officeDocument/2006/relationships/hyperlink" Target="http://ehron.jrc.ec.europa.eu/"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hyperlink" Target="ftp://ftp.cordis.europa.eu/pub/fp7/euratom-fission/docs/adriana-final-report_en.pdf" TargetMode="External"/><Relationship Id="rId27" Type="http://schemas.openxmlformats.org/officeDocument/2006/relationships/hyperlink" Target="http://web.brasimone.enea.it/tfd/hefus/hefus3.htm" TargetMode="External"/><Relationship Id="rId30" Type="http://schemas.openxmlformats.org/officeDocument/2006/relationships/hyperlink" Target="mailto:bradut-eugen.ghidersa@kit.edu" TargetMode="External"/><Relationship Id="rId35" Type="http://schemas.openxmlformats.org/officeDocument/2006/relationships/hyperlink" Target="https://www.iket.kit.edu/english/375.php" TargetMode="External"/><Relationship Id="rId43" Type="http://schemas.openxmlformats.org/officeDocument/2006/relationships/hyperlink" Target="https://www.itep.kit.edu/english/258.php" TargetMode="Externa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Pro\LGI-Project\4-Realisation\Nurisp\PM\PQP\Document%20Models%20and%20Sheets\NURISP%20-%20Document%20mode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NURISP - Document model</Template>
  <TotalTime>0</TotalTime>
  <Pages>25</Pages>
  <Words>7981</Words>
  <Characters>-32766</Characters>
  <Application>Microsoft Office Outlook</Application>
  <DocSecurity>0</DocSecurity>
  <Lines>0</Lines>
  <Paragraphs>0</Paragraphs>
  <ScaleCrop>false</ScaleCrop>
  <Company>European Commission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BIO-PROTECT</dc:title>
  <dc:subject/>
  <dc:creator>Bastien</dc:creator>
  <cp:keywords/>
  <dc:description/>
  <cp:lastModifiedBy>Kajetan Rozycki</cp:lastModifiedBy>
  <cp:revision>2</cp:revision>
  <cp:lastPrinted>2015-07-30T15:53:00Z</cp:lastPrinted>
  <dcterms:created xsi:type="dcterms:W3CDTF">2015-08-18T14:18:00Z</dcterms:created>
  <dcterms:modified xsi:type="dcterms:W3CDTF">2015-08-18T14:18:00Z</dcterms:modified>
</cp:coreProperties>
</file>